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18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59690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9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38C8E0CC">
      <w:pPr>
        <w:pStyle w:val="12"/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</w:p>
    <w:p w14:paraId="16A92639">
      <w:pPr>
        <w:pStyle w:val="12"/>
        <w:tabs>
          <w:tab w:val="left" w:pos="851"/>
          <w:tab w:val="left" w:pos="993"/>
        </w:tabs>
        <w:spacing w:line="276" w:lineRule="auto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Ежемесячна денежная выплата при рождении (усыновлении) второго ребенка (</w:t>
      </w:r>
      <w:r>
        <w:rPr>
          <w:b/>
          <w:color w:val="22272F"/>
          <w:sz w:val="28"/>
          <w:szCs w:val="28"/>
        </w:rPr>
        <w:t>Закон Челябинской области от 29 декабря 2021 г. N 512-ЗО)</w:t>
      </w:r>
      <w:r>
        <w:rPr>
          <w:b/>
          <w:color w:val="22272F"/>
          <w:sz w:val="28"/>
          <w:szCs w:val="28"/>
        </w:rPr>
        <w:br w:type="textWrapping"/>
      </w:r>
    </w:p>
    <w:p w14:paraId="7566EDD8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ЕДВ назначается гражданам РФ, проживающим и зарегистрированным на территории Челябинской области.</w:t>
      </w:r>
    </w:p>
    <w:p w14:paraId="3A3802E8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 января 2024 года установлена особенность предоставления права на ежемесячную денежную выплату, гражданам, которые приобрели гражданство Российской Федерации в результате приема в гражданство Российской Федерации.</w:t>
      </w:r>
    </w:p>
    <w:p w14:paraId="550D1772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Для лиц, которые ранее были иностранцами (лицами без гражданства) и приобрели гражданство Российской Федерации в результате приема в гражданство Российской Федерации, право на ежемесячную денежную выплату возникает не ранее, </w:t>
      </w:r>
      <w:r>
        <w:rPr>
          <w:rStyle w:val="5"/>
          <w:color w:val="333333"/>
          <w:sz w:val="26"/>
          <w:szCs w:val="26"/>
        </w:rPr>
        <w:t>чем по истечении пяти лет с даты приобретения гражданства Российской Федерации </w:t>
      </w:r>
      <w:r>
        <w:rPr>
          <w:color w:val="333333"/>
          <w:sz w:val="26"/>
          <w:szCs w:val="26"/>
        </w:rPr>
        <w:t>такими иностранными гражданами (лицами без гражданства) до рождения (усыновления) второго ребенка.</w:t>
      </w:r>
    </w:p>
    <w:p w14:paraId="57387F8E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При этом данное условие не применяется к иностранным гражданам и лицам без гражданства, постоянно проживавшим на территориях Донецкой Народной Республики, Луганской Народной Республики, Запорожской области и Херсонской области по состоянию на день принятия в Российскую Федерацию указанных республик и областей, и образования в</w:t>
      </w:r>
      <w:bookmarkStart w:id="0" w:name="_GoBack"/>
      <w:bookmarkEnd w:id="0"/>
      <w:r>
        <w:rPr>
          <w:color w:val="333333"/>
          <w:sz w:val="26"/>
          <w:szCs w:val="26"/>
        </w:rPr>
        <w:t xml:space="preserve"> составе Российской Федерации новых субъектов (30 сентября 2022 года), и прибывшим для постоянного проживания на территорию Челябинской области.</w:t>
      </w:r>
    </w:p>
    <w:p w14:paraId="71337DD3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ЕДВ назначается на детей, рожденных вторыми начиная с 01.01.2022;</w:t>
      </w:r>
    </w:p>
    <w:p w14:paraId="2A78C21B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Среднедушевой доход семьи  в 2023 году не должен превышать </w:t>
      </w:r>
      <w:r>
        <w:rPr>
          <w:rStyle w:val="5"/>
          <w:color w:val="333333"/>
          <w:sz w:val="26"/>
          <w:szCs w:val="26"/>
        </w:rPr>
        <w:t>31 128 рублей</w:t>
      </w:r>
      <w:r>
        <w:rPr>
          <w:color w:val="333333"/>
          <w:sz w:val="26"/>
          <w:szCs w:val="26"/>
        </w:rPr>
        <w:t> на одного члена семьи;</w:t>
      </w:r>
    </w:p>
    <w:p w14:paraId="0D19633B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Доход семьи учитывается за 12 месяцев, предшествующих 1-ому календарному месяцу до месяца подачи заявления.</w:t>
      </w:r>
    </w:p>
    <w:p w14:paraId="0AE37338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Обязательна занятость  отца ребенка на дату подачи заявления.  В  случае если отец ребенка не работает и осуществляет  уход за ребенком до 3 лет, требуется занятость  матери ребенка.</w:t>
      </w:r>
    </w:p>
    <w:p w14:paraId="1B5FD889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Размер –</w:t>
      </w:r>
      <w:r>
        <w:rPr>
          <w:rStyle w:val="5"/>
          <w:color w:val="333333"/>
          <w:sz w:val="26"/>
          <w:szCs w:val="26"/>
        </w:rPr>
        <w:t> 11029,50 руб.</w:t>
      </w:r>
    </w:p>
    <w:p w14:paraId="0530E614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Назначается с месяца рождения ребенка, если обращение последовало не позднее трех  месяцев с  месяца рождения, иначе с месяца обращения. Назначается по  месяц достижения ребенком возраста 1 года.</w:t>
      </w:r>
    </w:p>
    <w:p w14:paraId="2B64DBB1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u w:val="single"/>
        </w:rPr>
        <w:t>Срок для принятия решения</w:t>
      </w:r>
      <w:r>
        <w:rPr>
          <w:color w:val="333333"/>
          <w:sz w:val="26"/>
          <w:szCs w:val="26"/>
        </w:rPr>
        <w:t>- 10 рабочих дней, в случае непоступления ответов на межведомственные запросы - срок продляется на 20 рабочих дней.</w:t>
      </w:r>
    </w:p>
    <w:p w14:paraId="27570C36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Выплата производится только через кредитные организации (банки), выплата на почтовые отделение не предусмотрена.</w:t>
      </w:r>
    </w:p>
    <w:p w14:paraId="241411F2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09F53399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Выплаты носят заявительный характер, за назначением необходимо обращаться:</w:t>
      </w:r>
    </w:p>
    <w:p w14:paraId="500E804D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Единый портал государственных услуг: QR-код  для быстрого перехода к форме: </w:t>
      </w:r>
    </w:p>
    <w:p w14:paraId="6430BDA8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480" w:firstLineChars="200"/>
        <w:jc w:val="both"/>
        <w:textAlignment w:val="auto"/>
        <w:rPr>
          <w:color w:val="333333"/>
          <w:sz w:val="26"/>
          <w:szCs w:val="26"/>
        </w:rPr>
      </w:pPr>
      <w:r>
        <w:drawing>
          <wp:inline distT="0" distB="0" distL="0" distR="0">
            <wp:extent cx="708660" cy="708660"/>
            <wp:effectExtent l="19050" t="0" r="0" b="0"/>
            <wp:docPr id="2" name="Рисунок 1" descr="http://qrcoder.ru/code/?https%3A%2F%2Fwww.gosuslugi.ru%2F626123%2F1%2Fform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qrcoder.ru/code/?https%3A%2F%2Fwww.gosuslugi.ru%2F626123%2F1%2Fform&amp;2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ECCBE0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</w:p>
    <w:p w14:paraId="45572EF1">
      <w:pPr>
        <w:pStyle w:val="9"/>
        <w:keepNext w:val="0"/>
        <w:keepLines w:val="0"/>
        <w:pageBreakBefore w:val="0"/>
        <w:widowControl/>
        <w:shd w:val="clear" w:color="auto" w:fill="FF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/>
        <w:ind w:firstLine="520" w:firstLineChars="200"/>
        <w:jc w:val="both"/>
        <w:textAlignment w:val="auto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Ссылка в сети «Интернет» – </w:t>
      </w:r>
      <w:r>
        <w:fldChar w:fldCharType="begin"/>
      </w:r>
      <w:r>
        <w:instrText xml:space="preserve"> HYPERLINK "http://qrcoder.ru/code/?https%3A%2F%2Fwww.gosuslugi.ru%2F626123%2F1%2Fform&amp;2&amp;0" </w:instrText>
      </w:r>
      <w:r>
        <w:fldChar w:fldCharType="separate"/>
      </w:r>
      <w:r>
        <w:rPr>
          <w:rStyle w:val="4"/>
          <w:sz w:val="28"/>
          <w:szCs w:val="28"/>
        </w:rPr>
        <w:t>http://qrcoder.ru/code/?https%3A%2F%2Fwww.gosuslugi.ru%2F626123%2F1%2Fform&amp;2&amp;0</w:t>
      </w:r>
      <w:r>
        <w:rPr>
          <w:rStyle w:val="4"/>
          <w:sz w:val="28"/>
          <w:szCs w:val="28"/>
        </w:rPr>
        <w:fldChar w:fldCharType="end"/>
      </w:r>
    </w:p>
    <w:p w14:paraId="27BC9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jc w:val="both"/>
        <w:textAlignment w:val="auto"/>
      </w:pPr>
      <w:r>
        <w:rPr>
          <w:color w:val="333333"/>
          <w:sz w:val="26"/>
          <w:szCs w:val="26"/>
        </w:rPr>
        <w:t>Достаточно подать только заявление, приложив документы в случае необходимости, личное посещение ведомства не требуется.</w:t>
      </w: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35"/>
    <w:rsid w:val="00084766"/>
    <w:rsid w:val="00151292"/>
    <w:rsid w:val="00171273"/>
    <w:rsid w:val="003E47D3"/>
    <w:rsid w:val="004467C3"/>
    <w:rsid w:val="005307D1"/>
    <w:rsid w:val="00B54810"/>
    <w:rsid w:val="00D7736A"/>
    <w:rsid w:val="00DD2B35"/>
    <w:rsid w:val="00E41D51"/>
    <w:rsid w:val="62323E02"/>
    <w:rsid w:val="7EF4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1"/>
    <w:semiHidden/>
    <w:unhideWhenUsed/>
    <w:qFormat/>
    <w:uiPriority w:val="0"/>
    <w:rPr>
      <w:rFonts w:ascii="Courier New" w:hAnsi="Courier New"/>
      <w:sz w:val="20"/>
      <w:szCs w:val="20"/>
    </w:rPr>
  </w:style>
  <w:style w:type="paragraph" w:styleId="8">
    <w:name w:val="Body Text"/>
    <w:basedOn w:val="1"/>
    <w:link w:val="10"/>
    <w:semiHidden/>
    <w:unhideWhenUsed/>
    <w:uiPriority w:val="0"/>
    <w:rPr>
      <w:sz w:val="32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10">
    <w:name w:val="Основной текст Знак"/>
    <w:basedOn w:val="2"/>
    <w:link w:val="8"/>
    <w:semiHidden/>
    <w:qFormat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customStyle="1" w:styleId="11">
    <w:name w:val="Текст Знак"/>
    <w:basedOn w:val="2"/>
    <w:link w:val="7"/>
    <w:semiHidden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sz w:val="20"/>
      <w:szCs w:val="20"/>
    </w:rPr>
  </w:style>
  <w:style w:type="paragraph" w:customStyle="1" w:styleId="13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4">
    <w:name w:val="Цветовое выделение"/>
    <w:qFormat/>
    <w:uiPriority w:val="99"/>
    <w:rPr>
      <w:b/>
      <w:color w:val="26282F"/>
    </w:rPr>
  </w:style>
  <w:style w:type="character" w:customStyle="1" w:styleId="15">
    <w:name w:val="Гипертекстовая ссылка"/>
    <w:basedOn w:val="14"/>
    <w:qFormat/>
    <w:uiPriority w:val="99"/>
    <w:rPr>
      <w:rFonts w:cs="Times New Roman"/>
      <w:b w:val="0"/>
      <w:color w:val="106BBE"/>
    </w:rPr>
  </w:style>
  <w:style w:type="paragraph" w:customStyle="1" w:styleId="16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</w:rPr>
  </w:style>
  <w:style w:type="character" w:customStyle="1" w:styleId="17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GI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3088</Characters>
  <Lines>25</Lines>
  <Paragraphs>7</Paragraphs>
  <TotalTime>4</TotalTime>
  <ScaleCrop>false</ScaleCrop>
  <LinksUpToDate>false</LinksUpToDate>
  <CharactersWithSpaces>3622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2023-02-20T10:40:00Z</dcterms:created>
  <dc:creator>User</dc:creator>
  <cp:lastModifiedBy>dmauk</cp:lastModifiedBy>
  <dcterms:modified xsi:type="dcterms:W3CDTF">2026-02-22T04:30:37Z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3EF559C66B274FBC8BBA1ACEFAA2058F_13</vt:lpwstr>
  </property>
</Properties>
</file>