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884D2">
      <w:pPr>
        <w:pStyle w:val="22"/>
        <w:spacing w:before="0" w:beforeAutospacing="0" w:after="0" w:afterAutospacing="0"/>
        <w:jc w:val="center"/>
      </w:pPr>
    </w:p>
    <w:p w14:paraId="190CA7DC">
      <w:pPr>
        <w:pStyle w:val="22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59690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9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797C81C2">
      <w:pPr>
        <w:jc w:val="center"/>
        <w:rPr>
          <w:b/>
          <w:sz w:val="26"/>
          <w:szCs w:val="26"/>
        </w:rPr>
      </w:pPr>
    </w:p>
    <w:p w14:paraId="4BD4E8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Областной материнский (семейный) капитал (Закон Челябинской области </w:t>
      </w:r>
    </w:p>
    <w:p w14:paraId="5F22D7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15.12.2011 г. №251 – ЗО).</w:t>
      </w:r>
    </w:p>
    <w:p w14:paraId="37D7AE21">
      <w:pPr>
        <w:jc w:val="both"/>
        <w:rPr>
          <w:sz w:val="26"/>
          <w:szCs w:val="26"/>
        </w:rPr>
      </w:pPr>
    </w:p>
    <w:p w14:paraId="2A52A7A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333333"/>
          <w:sz w:val="26"/>
          <w:szCs w:val="26"/>
        </w:rPr>
        <w:t>Законом области от 15.12.2011 г. № 251-ЗО установлено право на областной материнский (семейный) капитал (</w:t>
      </w:r>
      <w:r>
        <w:rPr>
          <w:rStyle w:val="4"/>
          <w:color w:val="333333"/>
          <w:sz w:val="26"/>
          <w:szCs w:val="26"/>
        </w:rPr>
        <w:t>далее по тексту - </w:t>
      </w:r>
      <w:r>
        <w:rPr>
          <w:color w:val="333333"/>
          <w:sz w:val="26"/>
          <w:szCs w:val="26"/>
        </w:rPr>
        <w:t>ОМК) семей, среднедушевой доход которых не превышает величину пр</w:t>
      </w:r>
      <w:bookmarkStart w:id="5" w:name="_GoBack"/>
      <w:bookmarkEnd w:id="5"/>
      <w:r>
        <w:rPr>
          <w:color w:val="333333"/>
          <w:sz w:val="26"/>
          <w:szCs w:val="26"/>
        </w:rPr>
        <w:t>ожиточного минимума на душу населения в Челябинской области, при рождении третьего ребенка или последующих детей начиная с 1 января 2012 года.</w:t>
      </w:r>
    </w:p>
    <w:p w14:paraId="382BF74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Право на получение ОМК имеют граждане Российской Федерации:</w:t>
      </w:r>
    </w:p>
    <w:p w14:paraId="4B11759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bookmarkStart w:id="0" w:name="Par62"/>
      <w:bookmarkEnd w:id="0"/>
      <w:r>
        <w:rPr>
          <w:color w:val="333333"/>
          <w:sz w:val="26"/>
          <w:szCs w:val="26"/>
        </w:rPr>
        <w:t>1) женщины, родившие (усыновившие) третьего ребенка или последующих детей, начиная с 1 января 2012 года, если ранее они не воспользовались правом на получение ОМК;</w:t>
      </w:r>
    </w:p>
    <w:p w14:paraId="553B72D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bookmarkStart w:id="1" w:name="Par63"/>
      <w:r>
        <w:rPr>
          <w:color w:val="333333"/>
          <w:sz w:val="26"/>
          <w:szCs w:val="26"/>
        </w:rPr>
        <w:t>2) если третий или последующий ребенок рожден начиная с 13.03.2022 г. – заявитель (мать) должна проживать (быть зарегистрированной) не менее 3 лет до рождения этого ребенка в Челябинской области.</w:t>
      </w:r>
    </w:p>
    <w:bookmarkEnd w:id="1"/>
    <w:p w14:paraId="5E89D12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3) мужчины, являющиеся единственными усыновителями третьего ребенка или последующих детей, ранее не воспользовавшиеся правом на получение ОМК, если решение суда об усыновлении ребенка вступило в законную силу начиная с 1 января 2012 года. Отец имеет право на ОМК только в случае, если мать детей умерла, ограничена или лишена родительских прав.</w:t>
      </w:r>
    </w:p>
    <w:p w14:paraId="026A76C7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Право на ОМК имеют </w:t>
      </w:r>
      <w:r>
        <w:rPr>
          <w:rStyle w:val="6"/>
          <w:color w:val="333333"/>
          <w:sz w:val="26"/>
          <w:szCs w:val="26"/>
        </w:rPr>
        <w:t>только малообеспеченные семьи</w:t>
      </w:r>
      <w:r>
        <w:rPr>
          <w:color w:val="333333"/>
          <w:sz w:val="26"/>
          <w:szCs w:val="26"/>
        </w:rPr>
        <w:t>. Доход семьи определяется на дату подачи заявления о реализации ОМК и не должен превышать двукратную величину прожиточного минимума, установленную в Челябинской области.</w:t>
      </w:r>
    </w:p>
    <w:p w14:paraId="3820A96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С </w:t>
      </w:r>
      <w:r>
        <w:rPr>
          <w:color w:val="333333"/>
          <w:sz w:val="26"/>
          <w:szCs w:val="26"/>
          <w:u w:val="single"/>
        </w:rPr>
        <w:t>01.01.2024 </w:t>
      </w:r>
      <w:r>
        <w:rPr>
          <w:color w:val="333333"/>
          <w:sz w:val="26"/>
          <w:szCs w:val="26"/>
        </w:rPr>
        <w:t>года установлен в размере - </w:t>
      </w:r>
      <w:r>
        <w:rPr>
          <w:rStyle w:val="6"/>
          <w:color w:val="333333"/>
          <w:sz w:val="26"/>
          <w:szCs w:val="26"/>
        </w:rPr>
        <w:t>128 235 руб.</w:t>
      </w:r>
    </w:p>
    <w:p w14:paraId="4C12ED7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Размер ОМК (оставшейся части суммы средств ОМК) ежегодно пересматривается с учётом темпов роста инфляции и устанавливается законом об областном бюджете на соответствующий финансовый год и на плановый период.</w:t>
      </w:r>
    </w:p>
    <w:p w14:paraId="6443886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Средствами ОМК могут использоваться:</w:t>
      </w:r>
    </w:p>
    <w:p w14:paraId="604541B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- после достижения ребенком 6 месяцев:</w:t>
      </w:r>
    </w:p>
    <w:p w14:paraId="0149CC2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1) погашение основного долга и уплату процентов по кредитам или займам на приобретение жилого помещения, включая ипотечные кредиты;</w:t>
      </w:r>
    </w:p>
    <w:p w14:paraId="35F0DAF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2) приобретение товаров и услуг, предназначенных для социальной адаптации и интеграции в общество детей-инвалидов.</w:t>
      </w:r>
    </w:p>
    <w:p w14:paraId="77C844D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3) строительство, реконструкция объекта индивидуального жилищного строительства, осуществляемые гражданами без привлечения организации, осуществляющей строительство (реконструкцию) объекта индивидуального жилищного строительства, в том числе по договору строительного подряда.</w:t>
      </w:r>
    </w:p>
    <w:p w14:paraId="6F5495F9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4) подключение (технологическое присоединение) объекта индивидуального жилищного строительства к сети газораспределения, централизованным системам водоснабжения и (или) водоотведения, устройство бытовых колодцев и скважин для целей водоснабжения объекта индивидуального жилищного строительства.</w:t>
      </w:r>
    </w:p>
    <w:p w14:paraId="5E62DD5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5) на ремонт электропроводки, электрического оборудования, необходимого для эксплуатации электропроводки, и (или) системы печного отопления объекта индивидуального жилищного строительства;</w:t>
      </w:r>
    </w:p>
    <w:p w14:paraId="33DACF7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6) возмещение части затрат по оплате стоимости путевок в организации отдыха детей и их оздоровления (но не более 10 % от стоимости приобретенной путевки).</w:t>
      </w:r>
    </w:p>
    <w:p w14:paraId="6107F317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- после достижения ребенком 3 лет:</w:t>
      </w:r>
    </w:p>
    <w:p w14:paraId="01202E6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1) на оплату обучения детей(проживание в общежитии),</w:t>
      </w:r>
    </w:p>
    <w:p w14:paraId="23DD3EF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2) на оплату медицинских услуг родителям и детям: (в т.ч. оплату стоимости проезда на воздушном, железнодорожном, водном транспорте (при наличии медицинских показаний и сопровождающему лицу; оплату проживания сопровождающего лица (не более 5 000 руб. в сутки).</w:t>
      </w:r>
    </w:p>
    <w:p w14:paraId="22556E4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3) приобретение садовых или огородных земельных участков, а также садовых домов. Средства направляются на возмещение затрат заявителю.</w:t>
      </w:r>
    </w:p>
    <w:p w14:paraId="5ECE4F1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4) на ремонт электропроводки, электрического оборудования, необходимого для эксплуатации электропроводки, и (или) системы печного отопления объекта индивидуального жилищного строительства.</w:t>
      </w:r>
    </w:p>
    <w:p w14:paraId="7E2D1F7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2F4A0447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Для распоряжения средствами ОМК заявителем представляются:</w:t>
      </w:r>
    </w:p>
    <w:p w14:paraId="38E7B4A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заявление установленной формы;</w:t>
      </w:r>
    </w:p>
    <w:p w14:paraId="0632A1C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копия паспорта гражданина Российской Федерации, являющегося заявителем;</w:t>
      </w:r>
    </w:p>
    <w:p w14:paraId="551186C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копии свидетельств о рождении детей, а также документ, подтверждающий принадлежность к гражданству Российской Федерации ребенка, в связи с рождением (усыновлением) которого возникло право на ОМК, и регистрация их по месту жительства;</w:t>
      </w:r>
    </w:p>
    <w:p w14:paraId="65C85E9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справка органов ЗАГС формы №2 – для одиноких матерей, в случае если в запись акта о рождении ребенка по заявлению матери внесены сведения об отце ребенка;</w:t>
      </w:r>
    </w:p>
    <w:p w14:paraId="2B3764A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документы, подтверждающие доход каждого члена семьи за последние 12 месяцев, предшествующие 1 календарному месяцу перед обращением, либо документы, подтверждающие отсутствие дохода семьи; (трудовая книжка, содержащая сведения об увольнении и копия, при отсутствии трудовой книжки представляется копия ИНН);</w:t>
      </w:r>
    </w:p>
    <w:p w14:paraId="67174B3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копии страховых свидетельств обязательного пенсионного страхования заявителя и членов его семьи ;</w:t>
      </w:r>
    </w:p>
    <w:p w14:paraId="156CD90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документы, подтверждающие родственные отношения членов семьи заявителя;</w:t>
      </w:r>
    </w:p>
    <w:p w14:paraId="190999D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решение суда об усыновлении ребенка (о лишении родительских прав, об ограничении в родительских правах) - для заявителей в соответствующих случаях;</w:t>
      </w:r>
    </w:p>
    <w:p w14:paraId="208FC3E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справка о неполучении (прекращении выплаты) средств областного материнского (семейного) капитала на территории другого субъекта Российской Федерации (для заявителей, прибывших на постоянное место жительства в Челябинскую область).</w:t>
      </w:r>
    </w:p>
    <w:p w14:paraId="1980DCD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Дополнительно представляются:</w:t>
      </w:r>
    </w:p>
    <w:p w14:paraId="7E62A8C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1) при направлении средств ОМК на оплату обучения детей</w:t>
      </w:r>
      <w:bookmarkStart w:id="2" w:name="sub_1532"/>
      <w:r>
        <w:rPr>
          <w:rStyle w:val="6"/>
          <w:color w:val="050505"/>
          <w:sz w:val="26"/>
          <w:szCs w:val="26"/>
          <w:u w:val="single"/>
        </w:rPr>
        <w:t>:</w:t>
      </w:r>
      <w:bookmarkEnd w:id="2"/>
    </w:p>
    <w:p w14:paraId="040953D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договор об образовании,</w:t>
      </w:r>
      <w:bookmarkStart w:id="3" w:name="sub_1533"/>
      <w:bookmarkEnd w:id="3"/>
    </w:p>
    <w:p w14:paraId="4CCEED8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копия лицензии на право осуществления образовательной деятельности,</w:t>
      </w:r>
      <w:bookmarkStart w:id="4" w:name="sub_1534"/>
      <w:bookmarkEnd w:id="4"/>
    </w:p>
    <w:p w14:paraId="323AD2F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копия свидетельства о государственной аккредитации негосударственной образовательной организации,</w:t>
      </w:r>
    </w:p>
    <w:p w14:paraId="02C802F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при возмещении заявителю – представляются подлинники чеков, квитанций об оплате, реквизиты счета карты "МИР".</w:t>
      </w:r>
    </w:p>
    <w:p w14:paraId="6B8AEE69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при направлении средств ОМК на оплату проживания в общежитии:</w:t>
      </w:r>
    </w:p>
    <w:p w14:paraId="21A96557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договор найма жилого помещения в общежитии (с указанием суммы и сроков внесения платы);</w:t>
      </w:r>
    </w:p>
    <w:p w14:paraId="40CB528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справка из образовательной организации, подтверждающая факт проживания ребенка (детей) в общежитии.</w:t>
      </w:r>
    </w:p>
    <w:p w14:paraId="0EA0593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1F96C1D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2) при направлении средств ОМК на оплату платных медицинских услуг:</w:t>
      </w:r>
    </w:p>
    <w:p w14:paraId="4BC8EB0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договор на оказание платных медицинских услуг,</w:t>
      </w:r>
    </w:p>
    <w:p w14:paraId="733AD8F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копия лицензии на осуществление медицинской деятельности,</w:t>
      </w:r>
    </w:p>
    <w:p w14:paraId="0F0E1DD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справка (медицинское заключение), подтверждающая (подтверждающее) необходимость получения медицинской помощи родителем (родителями) и (или) ребенком (детьми);</w:t>
      </w:r>
    </w:p>
    <w:p w14:paraId="2105BD1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смета на предоставление платных медицинских услуг, предусмотренных договором.</w:t>
      </w:r>
    </w:p>
    <w:p w14:paraId="10BB4D2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при возмещении заявителю – представляются подлинники чеков, квитанций об оплате, реквизиты счета карты "МИР".</w:t>
      </w:r>
    </w:p>
    <w:p w14:paraId="10DF9B7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3) </w:t>
      </w:r>
      <w:r>
        <w:rPr>
          <w:rStyle w:val="6"/>
          <w:color w:val="333333"/>
          <w:sz w:val="26"/>
          <w:szCs w:val="26"/>
          <w:u w:val="single"/>
        </w:rPr>
        <w:t>при направлении средств ОМК на погашение ипотеки:</w:t>
      </w:r>
    </w:p>
    <w:p w14:paraId="7294953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копия кредитного договора (договора займа). При направлении средств (части средств) областного материнского (семейного) капитала на погашение основного долга и уплату процентов по кредиту (займу), в том числе ипотечному, на погашение ранее предоставленного кредита (займа) на приобретение жилья дополнительно представляется копия ранее заключенного кредитного договора (договора займа) на приобретение жилья;</w:t>
      </w:r>
    </w:p>
    <w:p w14:paraId="7337968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справка кредитора (заимодавца) о размерах остатка основного долга и остатка задолженности по выплате процентов за пользование кредитом (займом). В случае если право (требование), принадлежащее на основании обязательства кредитору, передано им другому лицу (уступка права требования, передача прав на закладную) в порядке передачи прав по кредитным договорам, обеспеченным ипотекой, установленном статьями 47 и 48 Федерального закона «Об ипотеке (залоге недвижимости)», или перешло к другому лицу на основании закона, в справке указываются сведения о наименовании и месте нахождения кредитора, которому права по кредитному договору (договору займа) принадлежат на дату составления справки. В случае если от имени кредитора справка представляется третьим лицам, действующим на основании доверенности, представляется копия доверенности кредитора третьему лицу;</w:t>
      </w:r>
    </w:p>
    <w:p w14:paraId="7360CAD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копия договора об ипотеке, прошедшего государственную регистрацию в установленном порядке, - в случае если кредитным договором (договором займа) предусмотрено его заключение;</w:t>
      </w:r>
    </w:p>
    <w:p w14:paraId="1F2C653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выписка из Единого государственного реестра недвижимости, содержащая информацию о правах на жилое помещение, приобретенное с использованием кредитных (заемных) средств;</w:t>
      </w:r>
    </w:p>
    <w:p w14:paraId="42245479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основной документ, удостоверяющий личность супруга заявителя и его регистрацию по месту жительства либо по месту пребывания,- в случае если стороной обязательства по приобретению жилья является супруг заявителя;</w:t>
      </w:r>
    </w:p>
    <w:p w14:paraId="33EAB2B6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свидетельство о браке – в случае, если стороной обязательства по приобретению жилья является супруг заявителя;</w:t>
      </w:r>
    </w:p>
    <w:p w14:paraId="41BE5CB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документ, подтверждающий получение денежных средств по договору займа, путем их безналичного перечисления на счет, открытый заявителем или его супругом в кредитной организации (если был оформлен займ).</w:t>
      </w:r>
    </w:p>
    <w:p w14:paraId="50FB75B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реквизиты счета карты "МИР" заявителя для перечисления денежных средств (денежные средства перечисляются на счет заявителя; после получения средств заявитель направляет их на погашение ипотеки, займа).</w:t>
      </w:r>
    </w:p>
    <w:p w14:paraId="209BAD3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договор купли-продажи.</w:t>
      </w:r>
    </w:p>
    <w:p w14:paraId="3FA6A7A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 </w:t>
      </w:r>
      <w:r>
        <w:rPr>
          <w:rStyle w:val="6"/>
          <w:color w:val="333333"/>
          <w:sz w:val="26"/>
          <w:szCs w:val="26"/>
          <w:u w:val="single"/>
        </w:rPr>
        <w:t>4) при направлении средств ОМК на приобретение товаров и услуг для детей-инвалидов:</w:t>
      </w:r>
    </w:p>
    <w:p w14:paraId="38B0F2F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индивидуальная программа реабилитации или абилитации ребенка-инвалида, действительная на день приобретения товаров и услуг, предназначенных для социальной адаптации и интеграции в общество детей-инвалидов;</w:t>
      </w:r>
    </w:p>
    <w:p w14:paraId="1BD077E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документы, подтверждающие расходы на приобретение товаров и услуг, предназначенных для социальной адаптации и интеграции в общество детей-инвалидов (товарный или кассовый чек, договор купли-продажи с товарным или кассовым чеком либо с приходным ордером и товарной накладной, договор возмездного оказания услуг с товарным или кассовым чеком либо с приходным ордером и товарной накладной, иные документы, подтверждающие оплату товаров и услуг, с указанием стоимости приобретенных товаров);</w:t>
      </w:r>
    </w:p>
    <w:p w14:paraId="117A180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реквизиты счета карты "МИР" заявителя в кредитной организации (договор банковского вклада (счета), справка кредитной организации о реквизитах счета, другие документы, содержащие сведения о реквизитах счета).</w:t>
      </w:r>
    </w:p>
    <w:p w14:paraId="7DBC8E1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5) при направлении средств на подключение (технологическое присоединение) объекта индивидуального жилищного строительства к сети газораспределения:</w:t>
      </w:r>
    </w:p>
    <w:p w14:paraId="6ED21F7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-договор подряда на производство работ по газификации объекта индивидуального жилищного строительства с приложением расчета стоимости работ;</w:t>
      </w:r>
    </w:p>
    <w:p w14:paraId="72EFC5F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-документ, подтверждающий оплату приобретенного газового оборудования и приборов учета;</w:t>
      </w:r>
    </w:p>
    <w:p w14:paraId="725753F4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-акт приемки законченного строительством объекта газораспределительной системы:</w:t>
      </w:r>
    </w:p>
    <w:p w14:paraId="0E54271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-при возмещении заявителю – представляются подлинники чеков, квитанций об оплате, реквизиты счета карты "МИР".</w:t>
      </w:r>
    </w:p>
    <w:p w14:paraId="203B3B5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6) при направлении средств на подключение (технологическое присоединение) объекта индивидуального жилищного строительства к централизованным системам водоснабжения и (или) водоотведения:</w:t>
      </w:r>
    </w:p>
    <w:p w14:paraId="65C2D54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-договор о подключении (технологическом присоединении) к централизованной системе холодного водоснабжения и (или) водоотведения с организацией, осуществляющей холодное водоснабжение и (или) водоотведение;</w:t>
      </w:r>
    </w:p>
    <w:p w14:paraId="38616F6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-договор подряда на производство работ, связанных с подключением (технологическим присоединением) объекта индивидуального жилищного строительства к централизованной системе холодного водоснабжения и (или) водоотведения с приложением расчета стоимости работ;</w:t>
      </w:r>
    </w:p>
    <w:p w14:paraId="1517A897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-документ, подтверждающий оплату приобретенных приборов учета и оборудования, необходимых для обустройства системы водоснабжения и (или) водоотведения) объекта индивидуального жилищного строительства</w:t>
      </w:r>
    </w:p>
    <w:p w14:paraId="26372634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-при возмещении заявителю – представляются подлинники чеков, квитанций об оплате, реквизиты счета карты "МИР".</w:t>
      </w:r>
    </w:p>
    <w:p w14:paraId="2B26CE99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7) при направлении средств на устройство бытовых колодцев и скважин для целей водоснабжения объекта индивидуального жилищного строительства:</w:t>
      </w:r>
    </w:p>
    <w:p w14:paraId="02CA6D6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-договор подряда на выполнение работ, связанных с устройством бытовых колодцев и скважин для целей водоснабжения на земельном участке, на котором расположен объект индивидуального жилищного строительства с приложением расчета стоимости работ;</w:t>
      </w:r>
    </w:p>
    <w:p w14:paraId="23B163D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-документ, подтверждающий оплату приобретенного оборудования, необходимого для устройства бытовых колодцев и скважин для целей водоснабжения</w:t>
      </w:r>
    </w:p>
    <w:p w14:paraId="3FE107C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-при возмещении заявителю – представляются подлинники чеков, квитанций об оплате, реквизиты счета карты "МИР".</w:t>
      </w:r>
    </w:p>
    <w:p w14:paraId="720808C6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8) при направлении средств на строительство, реконструкцию объекта индивидуального жилищного строительства, осуществляемые гражданами без привлечения организации, осуществляющей строительство (реконструкцию) объекта индивидуального жилищного строительства, в том числе по договору строительного подряда:</w:t>
      </w:r>
    </w:p>
    <w:p w14:paraId="6F27D2B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-сведения о зарегистрированном в Едином государственном реестре недвижимости и принадлежащем лицу, обратившемуся с заявлением о распоряжении средствами, или его супругу (супруге) праве собственности, постоянного (бессрочного) пользования, пожизненно наследуемого владения, аренды либо безвозмездного пользования в отношении земельного участка, который предназначен для индивидуального жилищного строительства или ведения садоводства и на котором осуществляется строительство (реконструкция) объекта индивидуального жилищного строительства;</w:t>
      </w:r>
    </w:p>
    <w:p w14:paraId="4245528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-копия разрешения на строительство, выданного лицу, обратившемуся с заявлением о распоряжении средствами, или его супругу (супруге), либо копии уведомления о планируемом строительстве (реконструкции) объекта индивидуального жилищного строительства, направленного указанным лицом или его супругом (супругой) в уполномоченные на выдачу разрешения на строительство орган государственной власти, орган местного самоуправления;</w:t>
      </w:r>
    </w:p>
    <w:p w14:paraId="0CE2CDF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-сведения о зарегистрированном в Едином государственном реестре недвижимости праве лица, обратившегося с заявлением о распоряжении средствами, или его супруга (супруги) на объект индивидуального жилищного строительства в случае его реконструкции.</w:t>
      </w:r>
    </w:p>
    <w:p w14:paraId="7BF5230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 реквизиты счета карты "МИР" заявителя.</w:t>
      </w:r>
    </w:p>
    <w:p w14:paraId="73E640C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9) при направлении средств (части средств) областного материнского (семейного) капитала на приобретение садовых или огородных земельных участков, а также садовых домов: </w:t>
      </w:r>
    </w:p>
    <w:p w14:paraId="5A0B8C3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-договор купли-продажи садовых или огородных земельных участков, а также садовых домов, прошедший государственную регистрацию в установленном порядке.</w:t>
      </w:r>
    </w:p>
    <w:p w14:paraId="0C1C4624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выписка из Единого государственного реестра недвижимости, содержащая информацию о праве собственности.</w:t>
      </w:r>
    </w:p>
    <w:p w14:paraId="595A218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 реквизиты счета карты "МИР" заявителя.</w:t>
      </w:r>
    </w:p>
    <w:p w14:paraId="2CB0BC6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10)</w:t>
      </w:r>
      <w:r>
        <w:rPr>
          <w:color w:val="333333"/>
          <w:sz w:val="26"/>
          <w:szCs w:val="26"/>
          <w:u w:val="single"/>
        </w:rPr>
        <w:t> </w:t>
      </w:r>
      <w:r>
        <w:rPr>
          <w:rStyle w:val="6"/>
          <w:color w:val="333333"/>
          <w:sz w:val="26"/>
          <w:szCs w:val="26"/>
          <w:u w:val="single"/>
        </w:rPr>
        <w:t>при направлении средств ОМК на ремонт электропроводки, электрического оборудования, необходимого для эксплуатации электропроводки, и (или) системы печного отопления объекта индивидуального жилищного строительства:</w:t>
      </w:r>
    </w:p>
    <w:p w14:paraId="4D4F3B2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  договор подряда на производство работ по ремонту электропроводки, электрического оборудования, необходимого для эксплуатации электропроводки, и (или) системы печного отопления объекта индивидуального жилищного строительства с приложением расчета стоимости работ;</w:t>
      </w:r>
    </w:p>
    <w:p w14:paraId="512BA77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документ, подтверждающий оплату приобретенного оборудования и материалов, необходимых для ремонта электропроводки, электрического оборудования, необходимого для эксплуатации электропроводки, и (или) системы печного отопления объекта индивидуального жилищного строительства.</w:t>
      </w:r>
    </w:p>
    <w:p w14:paraId="16B20CA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в случае возмещения расходов, понесенных заявителем, в случае фактической оплаты заявителем выполненных работ по ремонту электропроводки, электрического оборудования, необходимого для эксплуатации электропроводки, и (или) системы печного отопления объекта индивидуального жилищного строительства представляется документ, подтверждающий оплату выполненных работ по ремонту с приложением акта выполненных работ.</w:t>
      </w:r>
    </w:p>
    <w:p w14:paraId="07FF636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при возмещении заявителю - представляются реквизиты счета карты "МИР".</w:t>
      </w:r>
    </w:p>
    <w:p w14:paraId="2121193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11) возмещение части затрат по оплате стоимости путевок в организации отдыха детей и их оздоровления (но не более 10 % от стоимости приобретенной путевки)</w:t>
      </w:r>
    </w:p>
    <w:p w14:paraId="196482D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копия договора с юридическим лицом или индивидуальным предпринимателем, осуществляющим реализацию путевок для детей в организации отдыха детей и их оздоровления, стороной которого является заявитель или супруг заявителя, с копиями всех приложений и изменений к нему (далее именуется – договор о реализации путевки) – в случае, если оплата полной стоимости путевки для ребенка произведена непосредственно туристическому агентству;</w:t>
      </w:r>
      <w:r>
        <w:rPr>
          <w:color w:val="333333"/>
          <w:sz w:val="26"/>
          <w:szCs w:val="26"/>
        </w:rPr>
        <w:br w:type="textWrapping"/>
      </w:r>
      <w:r>
        <w:rPr>
          <w:color w:val="333333"/>
          <w:sz w:val="26"/>
          <w:szCs w:val="26"/>
        </w:rPr>
        <w:t>- копии документов, подтверждающих факт оплаты полной стоимости самостоятельно приобретенной заявителем или супругом заявителя путевки.</w:t>
      </w:r>
    </w:p>
    <w:p w14:paraId="29F8942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копия отрывного (обратного) талона к путевке.</w:t>
      </w:r>
    </w:p>
    <w:p w14:paraId="0A318E6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 реквизиты счета карты "МИР" заявителя.</w:t>
      </w:r>
    </w:p>
    <w:p w14:paraId="3279641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31DE7AF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Срок для принятия решения о предоставлении (отказе в предоставлении) ОМК составляет 15 рабочих дней со дня принятия и регистрации заявления с документами в Управлении. Срок для принятия решения продлевается ещё на 15 рабочих дней в случае непоступления сведений, запрошенных в рамках межведомственного взаимодействия. Срок для выплаты (перечисления) составляет 20 рабочих дней со дня принятия решения о предоставлении ОМК. Общий максимальный срок для назначения и выплаты составляет 50 рабочих дней.</w:t>
      </w:r>
    </w:p>
    <w:p w14:paraId="20ECF5E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7E41656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u w:val="single"/>
        </w:rPr>
        <w:t>Выплаты носят заявительный характер, за назначением необходимо обращаться по адресу:</w:t>
      </w:r>
    </w:p>
    <w:p w14:paraId="7AA727BF">
      <w:pPr>
        <w:numPr>
          <w:ilvl w:val="0"/>
          <w:numId w:val="1"/>
        </w:numPr>
        <w:shd w:val="clear" w:color="auto" w:fill="FFFAFA"/>
        <w:spacing w:before="100" w:beforeAutospacing="1" w:after="100" w:afterAutospacing="1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ул. Калинина, 156, пом. 1, 2 этаж, 2 окно.</w:t>
      </w:r>
    </w:p>
    <w:p w14:paraId="42EAA6C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Телефон для консультаций:</w:t>
      </w:r>
      <w:r>
        <w:rPr>
          <w:color w:val="333333"/>
          <w:sz w:val="26"/>
          <w:szCs w:val="26"/>
        </w:rPr>
        <w:t> 8 (35151) 4-04-66, 8(35151) 4-04-45.</w:t>
      </w:r>
    </w:p>
    <w:p w14:paraId="2F0AA144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shd w:val="clear" w:color="auto" w:fill="FFFAFA"/>
        </w:rPr>
        <w:t>Заявление на предоставление услуги можно подать в электронном виде:</w:t>
      </w:r>
    </w:p>
    <w:p w14:paraId="14D0AD69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4FF3762D">
      <w:pPr>
        <w:numPr>
          <w:ilvl w:val="0"/>
          <w:numId w:val="2"/>
        </w:numPr>
        <w:shd w:val="clear" w:color="auto" w:fill="FFFAFA"/>
        <w:spacing w:before="100" w:beforeAutospacing="1" w:after="100" w:afterAutospacing="1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  <w:r>
        <w:fldChar w:fldCharType="begin"/>
      </w:r>
      <w:r>
        <w:instrText xml:space="preserve"> HYPERLINK "http://www.gosuslugi.ru/600234/1/" \t "_blank" </w:instrText>
      </w:r>
      <w:r>
        <w:fldChar w:fldCharType="separate"/>
      </w:r>
      <w:r>
        <w:rPr>
          <w:rStyle w:val="5"/>
          <w:color w:val="FF0000"/>
          <w:sz w:val="26"/>
          <w:szCs w:val="26"/>
        </w:rPr>
        <w:t>Получить услугу в электронном виде через Портал государственных услуг Российской Федерации (ЕПГУ)</w:t>
      </w:r>
      <w:r>
        <w:rPr>
          <w:rStyle w:val="5"/>
          <w:color w:val="FF0000"/>
          <w:sz w:val="26"/>
          <w:szCs w:val="26"/>
        </w:rPr>
        <w:fldChar w:fldCharType="end"/>
      </w:r>
    </w:p>
    <w:p w14:paraId="7BE2AC6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drawing>
          <wp:inline distT="0" distB="0" distL="0" distR="0">
            <wp:extent cx="1280160" cy="1280160"/>
            <wp:effectExtent l="19050" t="0" r="0" b="0"/>
            <wp:docPr id="2" name="Рисунок 2" descr="C:\Users\User\Desktop\QR - код\Матк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QR - код\Матка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04E8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Нормативно - правовые акты:</w:t>
      </w:r>
    </w:p>
    <w:p w14:paraId="57686F87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fldChar w:fldCharType="begin"/>
      </w:r>
      <w:r>
        <w:instrText xml:space="preserve"> HYPERLINK "http://minsoc74.ru/zakon-chelyabinskoy-oblasti-ot-15-dekabrya-2011-g-n-251-zo-o-dopolnitelnyh-merah-socialnoy-0"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Закон Челябинской области от 15.12.2011 г. № 251-ЗО «О дополнительных мерах социальной поддержки семей, имеющих детей, в Челябинской области»;</w:t>
      </w:r>
      <w:r>
        <w:rPr>
          <w:rStyle w:val="5"/>
          <w:color w:val="050505"/>
          <w:sz w:val="26"/>
          <w:szCs w:val="26"/>
        </w:rPr>
        <w:fldChar w:fldCharType="end"/>
      </w:r>
    </w:p>
    <w:p w14:paraId="7C2A16D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fldChar w:fldCharType="begin"/>
      </w:r>
      <w:r>
        <w:instrText xml:space="preserve"> HYPERLINK "https://socmgn.eps74.ru/Upload/files/%D0%9F%D0%BE%D1%81%D1%82%D0%B0%D0%BD%D0%BE%D0%B2%D0%BB%D0%B5%D0%BD%D0%B8%D0%B5%20%D0%9F%D1%80%D0%B0%D0%B2%D0%B8%D1%82%D0%B5%D0%BB%D1%8C%D1%81%D1%82%D0%B2%D0%B0%20%D0%A7%D0%B5%D0%BB%D1%8F%D0%B1%D0%B8%D0%BD%D1%81%D0%BA%D0%BE%D0%B9%20%D0%BE%D0%B1%D0%BB%D0%B0%D1%81%D1%82%D0%B8%20%D0%BE%D1%82%2026.06.2013%20N%20108-%D0%9F.docx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Административный регламент предоставления государственной услуги «Распоряжение средствами (частью средств) областного материнского (семейного) капитала», утвержденный постановлением Правительства Челябинской области от 26.06.2013 г. № 108-П;</w:t>
      </w:r>
      <w:r>
        <w:rPr>
          <w:rStyle w:val="5"/>
          <w:color w:val="050505"/>
          <w:sz w:val="26"/>
          <w:szCs w:val="26"/>
        </w:rPr>
        <w:fldChar w:fldCharType="end"/>
      </w:r>
    </w:p>
    <w:p w14:paraId="784098C9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fldChar w:fldCharType="begin"/>
      </w:r>
      <w:r>
        <w:instrText xml:space="preserve"> HYPERLINK "https://socmgn.eps74.ru/Upload/files/postanovlenie_gubernatora_chelyabinskoy_oblasti_ot_2_avgusta_2012_g_n_211_o_poryadok_rascheta_sds_red._ot_12.04.2021.rtf"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-Порядок учета и исчисления величины среднедушевого дохода семьи, дающего право на получение пособия на ребенка и дополнительных мер социальной поддержки семей, имеющих детей, утвержденный постановлением Губернатора Челябинской области от 02.08.2012г. № 211</w:t>
      </w:r>
      <w:r>
        <w:rPr>
          <w:rStyle w:val="5"/>
          <w:color w:val="050505"/>
          <w:sz w:val="26"/>
          <w:szCs w:val="26"/>
        </w:rPr>
        <w:fldChar w:fldCharType="end"/>
      </w:r>
    </w:p>
    <w:p w14:paraId="72B9A11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fldChar w:fldCharType="begin"/>
      </w:r>
      <w:r>
        <w:instrText xml:space="preserve"> HYPERLINK "https://socmgn.eps74.ru/Upload/files/%D0%9F%D0%BE%D1%81%D1%82%D0%B0%D0%BD%D0%BE%D0%B2%D0%BB%D0%B5%D0%BD%D0%B8%D0%B5%20%D0%9F%D1%80%D0%B0%D0%B2%20%D0%A7%D0%B5%D0%BB.%D0%BE%D0%B1%D0%BB.%20%D0%BE%D1%82%2023.06.2022%20N%20365-%D0%9F%20%D0%9E%20%D0%B2%D0%BD%D0%B5%D1%81%D0%B5%D0%BD%D0%B8%D0%B8%20%D0%B8%D0%B7%D0%BC%D0%B5%D0%BD%D0%B5%D0%BD%D0%B8%D0%B9%20%D0%B2%20%D0%BF%D0%BE%D1%81%D1%82%D0%B0%D0%BD%20%D0%9F%D1%80%D0%B0%D0%B2%D0%A7%D0%9E%20%D0%BE%D1%82%2026.06.2013%20%D0%B3.%20N%20108-%D0%9F,%20%D0%BE%D1%82%2030.04.2020%20%D0%B3.%20N%20177-%D0%9F.docx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-Постановление от 23.06.2022 №365-П "О внесении изменений в постановления Правительства Челябинской области от 26.06.2013 г. N 108-П, от 30.04.2020 г. N 177-П" </w:t>
      </w:r>
      <w:r>
        <w:rPr>
          <w:rStyle w:val="5"/>
          <w:color w:val="050505"/>
          <w:sz w:val="26"/>
          <w:szCs w:val="26"/>
        </w:rPr>
        <w:fldChar w:fldCharType="end"/>
      </w:r>
    </w:p>
    <w:p w14:paraId="676C552E">
      <w:pPr>
        <w:jc w:val="both"/>
        <w:rPr>
          <w:sz w:val="26"/>
          <w:szCs w:val="26"/>
        </w:rPr>
      </w:pPr>
    </w:p>
    <w:sectPr>
      <w:pgSz w:w="11906" w:h="16838"/>
      <w:pgMar w:top="284" w:right="284" w:bottom="28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268E8"/>
    <w:multiLevelType w:val="multilevel"/>
    <w:tmpl w:val="12B268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7361BF1"/>
    <w:multiLevelType w:val="multilevel"/>
    <w:tmpl w:val="17361B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9F"/>
    <w:rsid w:val="00076B1E"/>
    <w:rsid w:val="001173BD"/>
    <w:rsid w:val="001676A8"/>
    <w:rsid w:val="001F32CD"/>
    <w:rsid w:val="00557A65"/>
    <w:rsid w:val="005B7C9B"/>
    <w:rsid w:val="006050DB"/>
    <w:rsid w:val="006F5BE1"/>
    <w:rsid w:val="00715A70"/>
    <w:rsid w:val="00744C3A"/>
    <w:rsid w:val="007F69EE"/>
    <w:rsid w:val="008D4CB6"/>
    <w:rsid w:val="00903C06"/>
    <w:rsid w:val="00930F02"/>
    <w:rsid w:val="009E4B35"/>
    <w:rsid w:val="00AD186A"/>
    <w:rsid w:val="00AE1AFD"/>
    <w:rsid w:val="00C856C6"/>
    <w:rsid w:val="00DE76B7"/>
    <w:rsid w:val="00E0109F"/>
    <w:rsid w:val="00F17EA6"/>
    <w:rsid w:val="00FC1C90"/>
    <w:rsid w:val="53A15683"/>
    <w:rsid w:val="79B7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rFonts w:cs="Times New Roman"/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1"/>
    <w:qFormat/>
    <w:uiPriority w:val="0"/>
    <w:rPr>
      <w:sz w:val="32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0">
    <w:name w:val="Body Text Indent 2"/>
    <w:basedOn w:val="1"/>
    <w:link w:val="12"/>
    <w:unhideWhenUsed/>
    <w:qFormat/>
    <w:uiPriority w:val="99"/>
    <w:pPr>
      <w:spacing w:after="120" w:line="480" w:lineRule="auto"/>
      <w:ind w:left="283"/>
    </w:pPr>
  </w:style>
  <w:style w:type="character" w:customStyle="1" w:styleId="11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customStyle="1" w:styleId="12">
    <w:name w:val="Основной текст с отступом 2 Знак"/>
    <w:basedOn w:val="2"/>
    <w:link w:val="10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Заголовок статьи"/>
    <w:basedOn w:val="1"/>
    <w:next w:val="1"/>
    <w:qFormat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="Calibri" w:cs="Arial"/>
      <w:lang w:eastAsia="en-US"/>
    </w:rPr>
  </w:style>
  <w:style w:type="paragraph" w:customStyle="1" w:styleId="14">
    <w:name w:val="s_1"/>
    <w:basedOn w:val="1"/>
    <w:qFormat/>
    <w:uiPriority w:val="0"/>
    <w:pPr>
      <w:spacing w:before="100" w:beforeAutospacing="1" w:after="100" w:afterAutospacing="1"/>
    </w:pPr>
  </w:style>
  <w:style w:type="paragraph" w:customStyle="1" w:styleId="15">
    <w:name w:val="s_22"/>
    <w:basedOn w:val="1"/>
    <w:qFormat/>
    <w:uiPriority w:val="0"/>
    <w:pPr>
      <w:spacing w:before="100" w:beforeAutospacing="1" w:after="100" w:afterAutospacing="1"/>
    </w:pPr>
    <w:rPr>
      <w:rFonts w:eastAsiaTheme="minorEastAsi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Цветовое выделение"/>
    <w:qFormat/>
    <w:uiPriority w:val="0"/>
    <w:rPr>
      <w:b/>
      <w:bCs/>
      <w:color w:val="000080"/>
    </w:rPr>
  </w:style>
  <w:style w:type="character" w:customStyle="1" w:styleId="18">
    <w:name w:val="Гипертекстовая ссылка"/>
    <w:qFormat/>
    <w:uiPriority w:val="0"/>
    <w:rPr>
      <w:b/>
      <w:bCs/>
      <w:color w:val="008000"/>
    </w:rPr>
  </w:style>
  <w:style w:type="paragraph" w:customStyle="1" w:styleId="19">
    <w:name w:val="Нормальный (таблица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0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Текст выноски Знак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2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2815</Words>
  <Characters>16048</Characters>
  <Lines>133</Lines>
  <Paragraphs>37</Paragraphs>
  <TotalTime>0</TotalTime>
  <ScaleCrop>false</ScaleCrop>
  <LinksUpToDate>false</LinksUpToDate>
  <CharactersWithSpaces>18826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2023-02-20T10:48:00Z</dcterms:created>
  <dc:creator>User</dc:creator>
  <cp:lastModifiedBy>dmauk</cp:lastModifiedBy>
  <cp:lastPrinted>2024-02-22T03:27:00Z</cp:lastPrinted>
  <dcterms:modified xsi:type="dcterms:W3CDTF">2026-02-22T04:54:49Z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DD947DD5E3774F5289898C0D828C703A_13</vt:lpwstr>
  </property>
</Properties>
</file>