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84B6">
      <w:pPr>
        <w:jc w:val="center"/>
        <w:rPr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F995">
      <w:pPr>
        <w:jc w:val="center"/>
        <w:rPr>
          <w:lang w:val="en-US"/>
        </w:rPr>
      </w:pPr>
    </w:p>
    <w:p w14:paraId="04D49D3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АДМИНИСТРАЦИЯ КЫШТЫМСКОГО ГОРОДСКОГО ОКРУГА</w:t>
      </w:r>
    </w:p>
    <w:p w14:paraId="1AACC1B8">
      <w:pPr>
        <w:jc w:val="center"/>
        <w:rPr>
          <w:b/>
          <w:sz w:val="30"/>
          <w:szCs w:val="30"/>
        </w:rPr>
      </w:pPr>
      <w:bookmarkStart w:id="0" w:name="_GoBack"/>
      <w:bookmarkEnd w:id="0"/>
    </w:p>
    <w:p w14:paraId="5FB55E7F">
      <w:pPr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Что такое социальный контракт?</w:t>
      </w:r>
    </w:p>
    <w:p w14:paraId="327A2DFA">
      <w:pPr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>Социальный контракт</w:t>
      </w:r>
      <w:r>
        <w:rPr>
          <w:color w:val="333333"/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r>
        <w:rPr>
          <w:color w:val="333333"/>
          <w:sz w:val="28"/>
          <w:szCs w:val="28"/>
        </w:rPr>
        <w:t>соглашение между органом социальной защиты населения и гражданином (семьей), находящейся в сложной финансовой ситуации, об оказании им  адресной социальной помощи, в целях стимулирования их активных действий по преодолению трудной жизненной ситуации</w:t>
      </w:r>
      <w:r>
        <w:rPr>
          <w:sz w:val="28"/>
          <w:szCs w:val="28"/>
        </w:rPr>
        <w:t>.</w:t>
      </w:r>
    </w:p>
    <w:p w14:paraId="15138E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Кто может получить социальный контракт?</w:t>
      </w:r>
    </w:p>
    <w:p w14:paraId="556C66F2">
      <w:pPr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предоставление социальной помощи на основании социального контракта в 2025 году могут претендовать граждане и семьи,  проживающие на территории Кыштымского городского округа и имеющие доход ниже прожиточного минимума (</w:t>
      </w:r>
      <w:r>
        <w:rPr>
          <w:b/>
          <w:color w:val="222222"/>
          <w:sz w:val="28"/>
          <w:szCs w:val="28"/>
        </w:rPr>
        <w:t>менее 16 314,0 руб. на одного члена семьи, в доход семьи не входит ежемесячное пособие в связи с рождением и воспитанием ребенка, доход мобилизованного участника СВО</w:t>
      </w:r>
      <w:r>
        <w:rPr>
          <w:color w:val="222222"/>
          <w:sz w:val="28"/>
          <w:szCs w:val="28"/>
        </w:rPr>
        <w:t>).</w:t>
      </w:r>
    </w:p>
    <w:p w14:paraId="05BA79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какие направления могут быть использованы средства социального контракта?</w:t>
      </w:r>
    </w:p>
    <w:p w14:paraId="5B807184">
      <w:pPr>
        <w:pStyle w:val="2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32"/>
          <w:szCs w:val="32"/>
        </w:rPr>
        <w:t>Первое – это поиск работы</w:t>
      </w:r>
      <w:r>
        <w:rPr>
          <w:sz w:val="28"/>
          <w:szCs w:val="28"/>
        </w:rPr>
        <w:t>.</w:t>
      </w:r>
    </w:p>
    <w:p w14:paraId="162C3645">
      <w:pPr>
        <w:pStyle w:val="2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Гражданину проводится выплата в размере величины прожиточного минимума для трудоспособного населения, установленной в Челябинской области (17 782,0 руб. ежемесячно).</w:t>
      </w:r>
    </w:p>
    <w:p w14:paraId="4F15CBB8">
      <w:pPr>
        <w:pStyle w:val="2"/>
        <w:spacing w:before="0" w:beforeAutospacing="0" w:after="0" w:afterAutospacing="0"/>
        <w:ind w:firstLine="708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При заключении социального контракта гражданин обязан:</w:t>
      </w:r>
    </w:p>
    <w:p w14:paraId="38D7698F">
      <w:pPr>
        <w:pStyle w:val="2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встать на учет в органы занятости населения;</w:t>
      </w:r>
    </w:p>
    <w:p w14:paraId="3366C597">
      <w:pPr>
        <w:pStyle w:val="2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 xml:space="preserve">осуществить поиск работы </w:t>
      </w:r>
      <w:r>
        <w:rPr>
          <w:color w:val="222222"/>
          <w:sz w:val="28"/>
          <w:szCs w:val="28"/>
        </w:rPr>
        <w:t>с последующим заключением</w:t>
      </w:r>
      <w:r>
        <w:rPr>
          <w:b w:val="0"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трудового</w:t>
      </w:r>
    </w:p>
    <w:p w14:paraId="1AA29E5A">
      <w:pPr>
        <w:pStyle w:val="2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договора в течение первого месяца, с даты заключения социального контракта.</w:t>
      </w:r>
    </w:p>
    <w:p w14:paraId="755F5AFE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Социальный контракт заключается на срок не более 4 месяцев.</w:t>
      </w:r>
    </w:p>
    <w:p w14:paraId="5ADEF342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343432"/>
          <w:sz w:val="28"/>
          <w:szCs w:val="28"/>
        </w:rPr>
      </w:pPr>
      <w:r>
        <w:rPr>
          <w:b w:val="0"/>
          <w:sz w:val="28"/>
          <w:szCs w:val="28"/>
        </w:rPr>
        <w:t xml:space="preserve">В мероприятие может быть включено </w:t>
      </w:r>
      <w:r>
        <w:rPr>
          <w:b w:val="0"/>
          <w:color w:val="343432"/>
          <w:sz w:val="28"/>
          <w:szCs w:val="28"/>
        </w:rPr>
        <w:t>профессиональное обучение (переобучение)  продолжительностью до 3х месяцев;</w:t>
      </w:r>
    </w:p>
    <w:p w14:paraId="187262DA">
      <w:pPr>
        <w:pStyle w:val="8"/>
        <w:ind w:left="0"/>
        <w:jc w:val="center"/>
        <w:textAlignment w:val="baseline"/>
        <w:rPr>
          <w:b/>
          <w:color w:val="222222"/>
          <w:sz w:val="32"/>
          <w:szCs w:val="32"/>
        </w:rPr>
      </w:pPr>
      <w:r>
        <w:rPr>
          <w:b/>
          <w:sz w:val="32"/>
          <w:szCs w:val="32"/>
        </w:rPr>
        <w:t>Второе направление – осуществление предпринимательской деятельности</w:t>
      </w:r>
    </w:p>
    <w:p w14:paraId="740CF928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Гражданину проводится выплата в размере до 350 000,0 рублей.</w:t>
      </w:r>
    </w:p>
    <w:p w14:paraId="64953559">
      <w:pPr>
        <w:rPr>
          <w:sz w:val="28"/>
          <w:szCs w:val="28"/>
        </w:rPr>
      </w:pPr>
      <w:r>
        <w:rPr>
          <w:sz w:val="28"/>
          <w:szCs w:val="28"/>
        </w:rPr>
        <w:t>Она может быть израсходована на:</w:t>
      </w:r>
    </w:p>
    <w:p w14:paraId="4E5A0412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Приобретение оборудования, материалов;</w:t>
      </w:r>
    </w:p>
    <w:p w14:paraId="50497A0F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Приобретение программного обеспечения (не более 10% от выплаты);</w:t>
      </w:r>
    </w:p>
    <w:p w14:paraId="311CF872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Аренду помещения (не более 15% от выплаты);</w:t>
      </w:r>
    </w:p>
    <w:p w14:paraId="44926E78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Рекламу в сети Интернет (не более 5 % от выплаты);</w:t>
      </w:r>
    </w:p>
    <w:p w14:paraId="1C50CECF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оплата за профессиональное обучение (переподготовку) – до 30, 0 тыс. рублей.</w:t>
      </w:r>
    </w:p>
    <w:p w14:paraId="4603987E">
      <w:pPr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Обязательное условие социального контракта - составление бизнес-плана.</w:t>
      </w:r>
    </w:p>
    <w:p w14:paraId="2338E970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 xml:space="preserve">Социальный контракт заключается на срок не более 12 месяцев. </w:t>
      </w:r>
    </w:p>
    <w:p w14:paraId="17250611">
      <w:pPr>
        <w:pStyle w:val="2"/>
        <w:spacing w:before="0" w:beforeAutospacing="0" w:after="0" w:afterAutospacing="0"/>
        <w:jc w:val="center"/>
        <w:textAlignment w:val="baseline"/>
        <w:rPr>
          <w:b w:val="0"/>
          <w:color w:val="222222"/>
          <w:sz w:val="32"/>
          <w:szCs w:val="32"/>
        </w:rPr>
      </w:pPr>
      <w:r>
        <w:rPr>
          <w:sz w:val="32"/>
          <w:szCs w:val="32"/>
        </w:rPr>
        <w:t>Третье направление социального контракта – Ведение личного подсобного хозяйства</w:t>
      </w:r>
    </w:p>
    <w:p w14:paraId="34F160A1">
      <w:pPr>
        <w:pStyle w:val="2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Гражданину проводится выплата в размере до 200 000,0 рублей.</w:t>
      </w:r>
    </w:p>
    <w:p w14:paraId="658B86E7">
      <w:pPr>
        <w:rPr>
          <w:sz w:val="28"/>
          <w:szCs w:val="28"/>
        </w:rPr>
      </w:pPr>
      <w:r>
        <w:rPr>
          <w:sz w:val="28"/>
          <w:szCs w:val="28"/>
        </w:rPr>
        <w:t>Она может быть израсходована на:</w:t>
      </w:r>
    </w:p>
    <w:p w14:paraId="387D9D6D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Оплату расходов за постановку на учет в качестве налогоплательщика налога на профессиональный доход  в налоговой инспекции;</w:t>
      </w:r>
    </w:p>
    <w:p w14:paraId="2FFDA5F6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Приобретение сельскохозяйственного оборудования, материалов, товаров;</w:t>
      </w:r>
    </w:p>
    <w:p w14:paraId="7C118332">
      <w:pPr>
        <w:pStyle w:val="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Оплату за профессиональное обучение (переподготовку) – до 30, 0 тыс. рублей.</w:t>
      </w:r>
    </w:p>
    <w:p w14:paraId="12CC2E18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 xml:space="preserve">Социальный контракт заключается на срок не более 12 месяцев. </w:t>
      </w:r>
    </w:p>
    <w:p w14:paraId="33374DD9">
      <w:pPr>
        <w:pStyle w:val="8"/>
        <w:ind w:left="0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Важно отметить, что в этом случае гражданину необходимо иметь право на земельный участок для ведения личного подсобного хозяйства.</w:t>
      </w:r>
    </w:p>
    <w:p w14:paraId="2B265238">
      <w:pPr>
        <w:pStyle w:val="2"/>
        <w:spacing w:before="0" w:beforeAutospacing="0" w:after="0" w:afterAutospacing="0"/>
        <w:jc w:val="center"/>
        <w:textAlignment w:val="baseline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При каких условиях социальный контракт может быть расторгнут?</w:t>
      </w:r>
    </w:p>
    <w:p w14:paraId="2C5B8605">
      <w:pPr>
        <w:pStyle w:val="2"/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Расторжение социального контракта может быть произведено Управлением социальной защиты при:</w:t>
      </w:r>
    </w:p>
    <w:p w14:paraId="7CE0EF5B">
      <w:pPr>
        <w:pStyle w:val="2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 xml:space="preserve">истечение срока действия, </w:t>
      </w:r>
    </w:p>
    <w:p w14:paraId="1B180D1D">
      <w:pPr>
        <w:pStyle w:val="2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 xml:space="preserve">переезд гражданина (семьи) за пределы области, </w:t>
      </w:r>
    </w:p>
    <w:p w14:paraId="71AE63EC">
      <w:pPr>
        <w:pStyle w:val="2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выявление недостоверных сведений и документов,  представленных заявителем;</w:t>
      </w:r>
    </w:p>
    <w:p w14:paraId="6C2B87D0">
      <w:pPr>
        <w:pStyle w:val="2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невыполнение гражданином условий социального контракта.</w:t>
      </w:r>
    </w:p>
    <w:p w14:paraId="43E7C4EB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14:paraId="4B4E2D6D">
      <w:pPr>
        <w:pStyle w:val="6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 расторжении контракта при переезде или по виновным действиям заявителя, семья (гражданин)  обязаны в месячный срок вернуть все полученные выплаты.</w:t>
      </w:r>
    </w:p>
    <w:p w14:paraId="57EEF2B7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Как контролируются условия выполнения социального контракта?</w:t>
      </w:r>
    </w:p>
    <w:p w14:paraId="2546A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заключении с заявителем  социального контракта, органом социальной защиты населения проводится мониторинг условий жизни гражданина в течение 12 месяцев со дня окончания срока действия социального контракта. Кроме того, в течение 4го месяца после окончания срока действия социального контракта заявитель предоставляет справку о доходах за 3 месяца, после окончания срока действия </w:t>
      </w:r>
      <w:r>
        <w:rPr>
          <w:color w:val="222222"/>
          <w:sz w:val="28"/>
          <w:szCs w:val="28"/>
        </w:rPr>
        <w:t>социального</w:t>
      </w:r>
      <w:r>
        <w:rPr>
          <w:b/>
          <w:color w:val="222222"/>
          <w:sz w:val="28"/>
          <w:szCs w:val="28"/>
        </w:rPr>
        <w:t xml:space="preserve"> ко</w:t>
      </w:r>
      <w:r>
        <w:rPr>
          <w:color w:val="222222"/>
          <w:sz w:val="28"/>
          <w:szCs w:val="28"/>
        </w:rPr>
        <w:t>нтракта.</w:t>
      </w:r>
      <w:r>
        <w:rPr>
          <w:sz w:val="28"/>
          <w:szCs w:val="28"/>
        </w:rPr>
        <w:t xml:space="preserve"> (для подготовки отчета об оценке эффективности реализации социального контракта).</w:t>
      </w:r>
    </w:p>
    <w:p w14:paraId="625B76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Где можно получить дополнительную информацию по заключению социального контракта?</w:t>
      </w:r>
    </w:p>
    <w:p w14:paraId="1BA343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и предоставление консультаций по вопросам предоставления социальной помощи на основании социального контракта осуществляется  в муниципальном учреждении «Комплексный центр социального обслуживания населения Кыштымского городского округа» по адресу: г. Кыштым, ул.2я Южная 1, каб. № 6. Телефон: 8-351-51 4-98-21</w:t>
      </w:r>
    </w:p>
    <w:p w14:paraId="73C1462E">
      <w:pPr>
        <w:rPr>
          <w:sz w:val="28"/>
          <w:szCs w:val="28"/>
        </w:rPr>
      </w:pPr>
    </w:p>
    <w:p w14:paraId="59E886BF">
      <w:pPr>
        <w:rPr>
          <w:sz w:val="26"/>
          <w:szCs w:val="26"/>
        </w:rPr>
      </w:pPr>
      <w:r>
        <w:rPr>
          <w:sz w:val="28"/>
          <w:szCs w:val="28"/>
        </w:rPr>
        <w:t xml:space="preserve">Электронная почта: </w:t>
      </w:r>
      <w:r>
        <w:fldChar w:fldCharType="begin"/>
      </w:r>
      <w:r>
        <w:instrText xml:space="preserve"> HYPERLINK "mailto:mykompleksnij74@mail.ru" </w:instrText>
      </w:r>
      <w:r>
        <w:fldChar w:fldCharType="separate"/>
      </w:r>
      <w:r>
        <w:rPr>
          <w:rStyle w:val="5"/>
          <w:rFonts w:ascii="Arial" w:hAnsi="Arial" w:cs="Arial"/>
          <w:sz w:val="52"/>
          <w:szCs w:val="52"/>
          <w:shd w:val="clear" w:color="auto" w:fill="F7F7F7"/>
        </w:rPr>
        <w:t>mykompleksnij74@mail.ru</w:t>
      </w:r>
      <w:r>
        <w:rPr>
          <w:rStyle w:val="5"/>
          <w:rFonts w:ascii="Arial" w:hAnsi="Arial" w:cs="Arial"/>
          <w:sz w:val="52"/>
          <w:szCs w:val="52"/>
          <w:shd w:val="clear" w:color="auto" w:fill="F7F7F7"/>
        </w:rPr>
        <w:fldChar w:fldCharType="end"/>
      </w:r>
    </w:p>
    <w:p w14:paraId="0D5EDFA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35292"/>
    <w:multiLevelType w:val="multilevel"/>
    <w:tmpl w:val="0FD35292"/>
    <w:lvl w:ilvl="0" w:tentative="0">
      <w:start w:val="1"/>
      <w:numFmt w:val="bullet"/>
      <w:lvlText w:val=""/>
      <w:lvlJc w:val="left"/>
      <w:pPr>
        <w:ind w:left="79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2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558" w:hanging="360"/>
      </w:pPr>
      <w:rPr>
        <w:rFonts w:hint="default" w:ascii="Wingdings" w:hAnsi="Wingdings"/>
      </w:rPr>
    </w:lvl>
  </w:abstractNum>
  <w:abstractNum w:abstractNumId="1">
    <w:nsid w:val="26053C33"/>
    <w:multiLevelType w:val="multilevel"/>
    <w:tmpl w:val="26053C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7CB31B8"/>
    <w:multiLevelType w:val="multilevel"/>
    <w:tmpl w:val="67CB31B8"/>
    <w:lvl w:ilvl="0" w:tentative="0">
      <w:start w:val="1"/>
      <w:numFmt w:val="bullet"/>
      <w:lvlText w:val=""/>
      <w:lvlJc w:val="left"/>
      <w:pPr>
        <w:ind w:left="79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8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2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8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8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55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3A"/>
    <w:rsid w:val="00011F21"/>
    <w:rsid w:val="00016868"/>
    <w:rsid w:val="00090FE7"/>
    <w:rsid w:val="0009411F"/>
    <w:rsid w:val="001176D0"/>
    <w:rsid w:val="00317C05"/>
    <w:rsid w:val="00346B5E"/>
    <w:rsid w:val="004943AC"/>
    <w:rsid w:val="006707ED"/>
    <w:rsid w:val="00740EFA"/>
    <w:rsid w:val="00741632"/>
    <w:rsid w:val="00796431"/>
    <w:rsid w:val="007A1181"/>
    <w:rsid w:val="007D092A"/>
    <w:rsid w:val="00947864"/>
    <w:rsid w:val="00AC390B"/>
    <w:rsid w:val="00B7223A"/>
    <w:rsid w:val="00B934F7"/>
    <w:rsid w:val="00B938E8"/>
    <w:rsid w:val="00BA492C"/>
    <w:rsid w:val="00EC76F0"/>
    <w:rsid w:val="00F77A20"/>
    <w:rsid w:val="177021C0"/>
    <w:rsid w:val="72E5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link w:val="7"/>
    <w:qFormat/>
    <w:uiPriority w:val="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Normal (Web)"/>
    <w:basedOn w:val="1"/>
    <w:semiHidden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Заголовок 1 Знак"/>
    <w:basedOn w:val="3"/>
    <w:link w:val="2"/>
    <w:qFormat/>
    <w:locked/>
    <w:uiPriority w:val="9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List Paragraph"/>
    <w:basedOn w:val="1"/>
    <w:qFormat/>
    <w:uiPriority w:val="99"/>
    <w:pPr>
      <w:ind w:left="720"/>
      <w:contextualSpacing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624</Words>
  <Characters>3563</Characters>
  <Lines>29</Lines>
  <Paragraphs>8</Paragraphs>
  <TotalTime>0</TotalTime>
  <ScaleCrop>false</ScaleCrop>
  <LinksUpToDate>false</LinksUpToDate>
  <CharactersWithSpaces>4179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2025-11-17T04:20:00Z</dcterms:created>
  <dc:creator>Admin</dc:creator>
  <cp:lastModifiedBy>dmauk</cp:lastModifiedBy>
  <dcterms:modified xsi:type="dcterms:W3CDTF">2026-02-22T05:15:13Z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52A0353A6CAB432C9BA4803D798A6F32_13</vt:lpwstr>
  </property>
</Properties>
</file>