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61"/>
        <w:tblW w:w="14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7426"/>
        <w:gridCol w:w="4252"/>
      </w:tblGrid>
      <w:tr w:rsidR="009243A3" w:rsidRPr="00E03CDC" w:rsidTr="00A2023E">
        <w:tc>
          <w:tcPr>
            <w:tcW w:w="14480" w:type="dxa"/>
            <w:gridSpan w:val="3"/>
            <w:tcBorders>
              <w:top w:val="nil"/>
              <w:left w:val="nil"/>
              <w:right w:val="nil"/>
            </w:tcBorders>
          </w:tcPr>
          <w:p w:rsidR="009243A3" w:rsidRPr="00E03CDC" w:rsidRDefault="009243A3" w:rsidP="008B096A">
            <w:pPr>
              <w:pStyle w:val="ConsPlusNormal"/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b/>
                <w:sz w:val="24"/>
                <w:szCs w:val="24"/>
              </w:rPr>
              <w:t>2. Основные проблемы социально-экономического развития Кыштымского городского округа Челябинской области</w:t>
            </w:r>
          </w:p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Проблема</w:t>
            </w:r>
          </w:p>
        </w:tc>
        <w:tc>
          <w:tcPr>
            <w:tcW w:w="7426" w:type="dxa"/>
          </w:tcPr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4252" w:type="dxa"/>
          </w:tcPr>
          <w:p w:rsidR="009243A3" w:rsidRPr="00E03CDC" w:rsidRDefault="009243A3" w:rsidP="00A2023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Решение проблемы</w:t>
            </w:r>
          </w:p>
        </w:tc>
      </w:tr>
      <w:tr w:rsidR="009243A3" w:rsidRPr="00E03CDC" w:rsidTr="00A2023E">
        <w:trPr>
          <w:trHeight w:val="276"/>
        </w:trPr>
        <w:tc>
          <w:tcPr>
            <w:tcW w:w="14480" w:type="dxa"/>
            <w:gridSpan w:val="3"/>
          </w:tcPr>
          <w:p w:rsidR="009243A3" w:rsidRPr="00E03CDC" w:rsidRDefault="009243A3" w:rsidP="00A2023E">
            <w:pPr>
              <w:autoSpaceDE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Развитие человеческого капитала и социальной сферы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A202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Естественная убыль населения</w:t>
            </w:r>
          </w:p>
        </w:tc>
        <w:tc>
          <w:tcPr>
            <w:tcW w:w="7426" w:type="dxa"/>
          </w:tcPr>
          <w:p w:rsidR="009243A3" w:rsidRPr="00E03CDC" w:rsidRDefault="009243A3" w:rsidP="00A202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На протяжении ряда лет на территории округа сохраняется тенденция естественной убыли населения (2017г. – 118 чел., 2018г. – 164 чел., 9 мес.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E03CDC">
                <w:rPr>
                  <w:rFonts w:ascii="Times New Roman" w:hAnsi="Times New Roman"/>
                  <w:sz w:val="24"/>
                  <w:szCs w:val="24"/>
                </w:rPr>
                <w:t>2019 г</w:t>
              </w:r>
            </w:smartTag>
            <w:r w:rsidRPr="00E03CDC">
              <w:rPr>
                <w:rFonts w:ascii="Times New Roman" w:hAnsi="Times New Roman"/>
                <w:sz w:val="24"/>
                <w:szCs w:val="24"/>
              </w:rPr>
              <w:t>. - 140)</w:t>
            </w:r>
            <w:r>
              <w:rPr>
                <w:rFonts w:ascii="Times New Roman" w:hAnsi="Times New Roman"/>
                <w:sz w:val="24"/>
                <w:szCs w:val="24"/>
              </w:rPr>
              <w:t>. Смертность превышает рождаемость.</w:t>
            </w:r>
          </w:p>
        </w:tc>
        <w:tc>
          <w:tcPr>
            <w:tcW w:w="4252" w:type="dxa"/>
          </w:tcPr>
          <w:p w:rsidR="009243A3" w:rsidRDefault="009243A3" w:rsidP="003F3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Систематическая пропаганда здорового образа жизни и занятий физической культурой в средствах массовой информации, в социальных сетях;</w:t>
            </w:r>
          </w:p>
          <w:p w:rsidR="009243A3" w:rsidRPr="00E03CDC" w:rsidRDefault="009243A3" w:rsidP="003F39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поддержки граждан «серебряного возраста»;</w:t>
            </w:r>
          </w:p>
          <w:p w:rsidR="009243A3" w:rsidRPr="00E03CDC" w:rsidRDefault="009243A3" w:rsidP="00A202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Социальные программы поддержки молодежи и молодых семей на предприятиях в рамках согл</w:t>
            </w:r>
            <w:r>
              <w:rPr>
                <w:rFonts w:ascii="Times New Roman" w:hAnsi="Times New Roman"/>
                <w:sz w:val="24"/>
                <w:szCs w:val="24"/>
              </w:rPr>
              <w:t>ашения о социальном партнерстве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Ухудшение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демографической ситуации вследствие миграционного оттока населения</w:t>
            </w:r>
          </w:p>
        </w:tc>
        <w:tc>
          <w:tcPr>
            <w:tcW w:w="742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На протяжении нескольких лет на территории  округа наблюдался миграционный отток населения, особенно после закрытия филиала ЮУРГУ, 2017г. – 425 чел., 2018г. – 468 чел.,  наблюдается отток рабочей силы в близлежащие закрытые территории в связи с более выгодными социальными условиями (например: жилищный сертификат для военнослужащих), а также работников в другие территории, где более высокий уровень заработной платы (г. Екатеринбург, г. Челябинск), Средняя заработная плата за 2018 год Кыштымский городской округ – 33501,3 руб., Челябинский городской округ – 41591,7 руб., г. Екатеринбург – 51293,3 руб. В первые в 2019 году наметился миграционный прирост,  за 9 месяцев 2019 года + 83 человека. </w:t>
            </w:r>
          </w:p>
        </w:tc>
        <w:tc>
          <w:tcPr>
            <w:tcW w:w="4252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комфортной городской среды, строительство доступного жилья, совершенствование механизмов ипотечного кредитования, создание условий для получения высшего образования, строительство жилья;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высокотехнологичных рабочих мест;</w:t>
            </w:r>
          </w:p>
          <w:p w:rsidR="009243A3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стабильная работа п</w:t>
            </w:r>
            <w:r>
              <w:rPr>
                <w:rFonts w:ascii="Times New Roman" w:hAnsi="Times New Roman"/>
                <w:sz w:val="24"/>
                <w:szCs w:val="24"/>
              </w:rPr>
              <w:t>редприятий и организаций округа;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филиала учебного заведения высшего образования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Низкий уровень доходов населения. </w:t>
            </w:r>
          </w:p>
        </w:tc>
        <w:tc>
          <w:tcPr>
            <w:tcW w:w="742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Уровень средней з</w:t>
            </w:r>
            <w:r>
              <w:rPr>
                <w:rFonts w:ascii="Times New Roman" w:hAnsi="Times New Roman"/>
                <w:sz w:val="24"/>
                <w:szCs w:val="24"/>
              </w:rPr>
              <w:t>аработной платы по Кыштымскому г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ородскому округу ниже среднеобластного уровня.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состоянию на 01.11.2019г. составляет 34129,1 руб.</w:t>
            </w:r>
          </w:p>
        </w:tc>
        <w:tc>
          <w:tcPr>
            <w:tcW w:w="4252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Осуществление выплат социального характера, предоставление социальных услуг, повышающих качество жизни.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Выполнение мероприятий по повышению средней заработной платы тренеров организаций, осуществляющих спортивную подготовку в соответствии с "дорожной картой" (распоряжение Правительства Челябинской области от 27.02.2019г. № 150-рп)</w:t>
            </w:r>
          </w:p>
          <w:p w:rsidR="009243A3" w:rsidRPr="00E03CDC" w:rsidRDefault="009243A3" w:rsidP="006F0910">
            <w:pPr>
              <w:pStyle w:val="ConsPlusNormal"/>
              <w:spacing w:line="240" w:lineRule="auto"/>
              <w:ind w:right="-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уровня заработной платы определенной указами Президента Российской Федерации от 28 декабря </w:t>
            </w:r>
            <w:smartTag w:uri="urn:schemas-microsoft-com:office:smarttags" w:element="metricconverter">
              <w:smartTagPr>
                <w:attr w:name="ProductID" w:val="15000 м3"/>
              </w:smartTagPr>
              <w:r w:rsidRPr="00E03CDC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. N 1688 "О некоторых мерах по реализации государственной политики в сфере защиты детей-сирот и детей, оставшихся без попечения родителей" и от 7 мая </w:t>
            </w:r>
            <w:smartTag w:uri="urn:schemas-microsoft-com:office:smarttags" w:element="metricconverter">
              <w:smartTagPr>
                <w:attr w:name="ProductID" w:val="15000 м3"/>
              </w:smartTagPr>
              <w:r w:rsidRPr="00E03CDC">
                <w:rPr>
                  <w:rFonts w:ascii="Times New Roman" w:hAnsi="Times New Roman" w:cs="Times New Roman"/>
                  <w:sz w:val="24"/>
                  <w:szCs w:val="24"/>
                </w:rPr>
                <w:t>2012 г</w:t>
              </w:r>
            </w:smartTag>
            <w:r w:rsidRPr="00E03CDC">
              <w:rPr>
                <w:rFonts w:ascii="Times New Roman" w:hAnsi="Times New Roman" w:cs="Times New Roman"/>
                <w:sz w:val="24"/>
                <w:szCs w:val="24"/>
              </w:rPr>
              <w:t xml:space="preserve">. N 597 "О мероприятиях по реализации государственной социальной политики"  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(педагогических работников, среднего медицинского персонала, младшего медицинского персонала, социальных работников).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6F09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Дефицит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квалифицированных </w:t>
            </w:r>
            <w:r>
              <w:rPr>
                <w:rFonts w:ascii="Times New Roman" w:hAnsi="Times New Roman"/>
                <w:sz w:val="24"/>
                <w:szCs w:val="24"/>
              </w:rPr>
              <w:t>кадров в системе здравоохранения, образования и спорта</w:t>
            </w:r>
          </w:p>
        </w:tc>
        <w:tc>
          <w:tcPr>
            <w:tcW w:w="7426" w:type="dxa"/>
          </w:tcPr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Процент укомплектованности врачами при коэффициенте совместительства  в 1,2 остаётся ниже среднеобластного уровня. </w:t>
            </w:r>
            <w:r>
              <w:rPr>
                <w:rFonts w:ascii="Times New Roman" w:hAnsi="Times New Roman"/>
                <w:sz w:val="24"/>
                <w:szCs w:val="24"/>
              </w:rPr>
              <w:t>Дефицит педагогических кадров начального звена. Высокий уровень кадров пенсионного и предпенсионного возраста.</w:t>
            </w:r>
          </w:p>
        </w:tc>
        <w:tc>
          <w:tcPr>
            <w:tcW w:w="4252" w:type="dxa"/>
          </w:tcPr>
          <w:p w:rsidR="009243A3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Оказание содействия в привлечении молодых специалистов (выплата «подъёмных» врачам,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педагогам,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оплата съёмного жилья); </w:t>
            </w:r>
          </w:p>
          <w:p w:rsidR="009243A3" w:rsidRPr="00E03CDC" w:rsidRDefault="009243A3" w:rsidP="006F09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Обеспечит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целевой набор специалистов в рамках существующ</w:t>
            </w:r>
            <w:r>
              <w:rPr>
                <w:rFonts w:ascii="Times New Roman" w:hAnsi="Times New Roman"/>
                <w:sz w:val="24"/>
                <w:szCs w:val="24"/>
              </w:rPr>
              <w:t>их программ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Неудовлетворительная материальная база детского здравоохранения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Требуется капитальный ремонт детского соматического отделения, детской реанимации</w:t>
            </w:r>
            <w:r>
              <w:rPr>
                <w:rFonts w:ascii="Times New Roman" w:hAnsi="Times New Roman"/>
                <w:sz w:val="24"/>
                <w:szCs w:val="24"/>
              </w:rPr>
              <w:t>. Д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етск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поликлиник</w:t>
            </w:r>
            <w:r>
              <w:rPr>
                <w:rFonts w:ascii="Times New Roman" w:hAnsi="Times New Roman"/>
                <w:sz w:val="24"/>
                <w:szCs w:val="24"/>
              </w:rPr>
              <w:t>а находится на 1 этаже жилого дома, часть помещений не функционирует из-за аварийного состояния.</w:t>
            </w:r>
          </w:p>
        </w:tc>
        <w:tc>
          <w:tcPr>
            <w:tcW w:w="4252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Капитальный ремонт детского соматического отделения,  оснащение  современным оборудованием. Строительство детской поликлиники.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необходимой доступности медицинского обслуживания в поселках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остояние существующих помещений ФАПов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 соответствует нормативным требованиям. О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тсутств</w:t>
            </w:r>
            <w:r>
              <w:rPr>
                <w:rFonts w:ascii="Times New Roman" w:hAnsi="Times New Roman"/>
                <w:sz w:val="24"/>
                <w:szCs w:val="24"/>
              </w:rPr>
              <w:t>уют аптечные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киоск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в поселках.</w:t>
            </w:r>
          </w:p>
        </w:tc>
        <w:tc>
          <w:tcPr>
            <w:tcW w:w="4252" w:type="dxa"/>
          </w:tcPr>
          <w:p w:rsidR="009243A3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ФАПов и организац</w:t>
            </w:r>
            <w:r>
              <w:rPr>
                <w:rFonts w:ascii="Times New Roman" w:hAnsi="Times New Roman"/>
                <w:sz w:val="24"/>
                <w:szCs w:val="24"/>
              </w:rPr>
              <w:t>ия аптечных киосков в поселках;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реабилитации больных и престарелых граждан.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001D7D" w:rsidRDefault="009243A3" w:rsidP="00114D31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01D7D">
              <w:rPr>
                <w:rFonts w:ascii="Times New Roman" w:hAnsi="Times New Roman"/>
                <w:sz w:val="24"/>
                <w:szCs w:val="24"/>
                <w:lang w:eastAsia="ru-RU"/>
              </w:rPr>
              <w:t>Сложная маршрутизация больных в г. Миасс</w:t>
            </w:r>
          </w:p>
        </w:tc>
        <w:tc>
          <w:tcPr>
            <w:tcW w:w="7426" w:type="dxa"/>
          </w:tcPr>
          <w:p w:rsidR="009243A3" w:rsidRPr="00001D7D" w:rsidRDefault="009243A3" w:rsidP="00114D31">
            <w:pPr>
              <w:spacing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001D7D">
              <w:rPr>
                <w:rFonts w:ascii="Times New Roman" w:hAnsi="Times New Roman"/>
                <w:kern w:val="24"/>
                <w:sz w:val="24"/>
                <w:szCs w:val="24"/>
              </w:rPr>
              <w:t>В настоящее время больных осуществляется в г. Миасс, существует необходимость маршрутизации больных в г.</w:t>
            </w:r>
            <w:r>
              <w:rPr>
                <w:rFonts w:ascii="Times New Roman" w:hAnsi="Times New Roman"/>
                <w:kern w:val="24"/>
                <w:sz w:val="24"/>
                <w:szCs w:val="24"/>
              </w:rPr>
              <w:t xml:space="preserve"> </w:t>
            </w:r>
            <w:r w:rsidRPr="00001D7D">
              <w:rPr>
                <w:rFonts w:ascii="Times New Roman" w:hAnsi="Times New Roman"/>
                <w:kern w:val="24"/>
                <w:sz w:val="24"/>
                <w:szCs w:val="24"/>
              </w:rPr>
              <w:t>Челябинск</w:t>
            </w:r>
          </w:p>
        </w:tc>
        <w:tc>
          <w:tcPr>
            <w:tcW w:w="4252" w:type="dxa"/>
          </w:tcPr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Изменить маршрутизацию больных;</w:t>
            </w:r>
          </w:p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доступности медицинского обслуживания</w:t>
            </w:r>
          </w:p>
          <w:p w:rsidR="009243A3" w:rsidRPr="00E03CDC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03CDC">
              <w:rPr>
                <w:rFonts w:ascii="Times New Roman" w:hAnsi="Times New Roman"/>
                <w:sz w:val="24"/>
                <w:szCs w:val="24"/>
                <w:lang w:eastAsia="ru-RU"/>
              </w:rPr>
              <w:t>Высокая доля семей, нуждающихся в улучшении жилищных условий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, большой объем ветхо-аварийного жилья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line="240" w:lineRule="auto"/>
              <w:jc w:val="both"/>
              <w:rPr>
                <w:rFonts w:ascii="Times New Roman" w:hAnsi="Times New Roman"/>
                <w:kern w:val="24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kern w:val="24"/>
                <w:sz w:val="24"/>
                <w:szCs w:val="24"/>
              </w:rPr>
              <w:t>По состоянию на 01.11.2019 года на учете состоит 855 семей в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качестве нуждающихся на улучшение жилищных условий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социальному найму. Площадь жилого фонда, признанного ветхо-аварийным составляет 19,294 тыс. кв.м.</w:t>
            </w:r>
          </w:p>
          <w:p w:rsidR="009243A3" w:rsidRPr="00E03CDC" w:rsidRDefault="009243A3" w:rsidP="00114D3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43A3" w:rsidRPr="00E03CDC" w:rsidRDefault="009243A3" w:rsidP="00114D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домов для переселения граждан и</w:t>
            </w:r>
            <w:r>
              <w:rPr>
                <w:rFonts w:ascii="Times New Roman" w:hAnsi="Times New Roman"/>
                <w:sz w:val="24"/>
                <w:szCs w:val="24"/>
              </w:rPr>
              <w:t>з ветхо-аварийного жилого фонда;</w:t>
            </w:r>
          </w:p>
          <w:p w:rsidR="009243A3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инженерной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северной части города;</w:t>
            </w:r>
          </w:p>
          <w:p w:rsidR="009243A3" w:rsidRPr="00E03CDC" w:rsidRDefault="009243A3" w:rsidP="00811D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перевод земель из гослесфонда в земли муниципального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строительства жилья;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 «</w:t>
            </w:r>
            <w:r>
              <w:rPr>
                <w:rFonts w:ascii="Times New Roman" w:hAnsi="Times New Roman"/>
                <w:sz w:val="24"/>
                <w:szCs w:val="24"/>
              </w:rPr>
              <w:t>Перечисление в 2019-2025 годах граждан из аварийного жилищного фонда на территории Кыштымского городского округа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» на территории Кыштымского городского округ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Дефицит мест в дошкольных образовательных организациях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Наличие детей в возрасте 1-6 лет, стоящих на учете для определения в муниципальные дошкольные образовательные учреждения, по состоянию на 01.01.2019г. – более 10% от общего количества детей</w:t>
            </w:r>
          </w:p>
        </w:tc>
        <w:tc>
          <w:tcPr>
            <w:tcW w:w="4252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двух детских садов по 120-160 мест. Развитие социального предпринимательства с целью создания дополнительных мест для дошкольного образования детей в возрасте до трех лет.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Наличие второй смены в общеобразовательных учреждениях округа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 общеобразовательных муниципальных учреждениях более 19 % учеников обучаются во  вторую смену</w:t>
            </w:r>
          </w:p>
        </w:tc>
        <w:tc>
          <w:tcPr>
            <w:tcW w:w="4252" w:type="dxa"/>
          </w:tcPr>
          <w:p w:rsidR="009243A3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Строительство общеобразовательной школы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соблюдение нормативных сроков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капитальн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действующих общеобразовательных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</w:t>
            </w:r>
            <w:r>
              <w:rPr>
                <w:rFonts w:ascii="Times New Roman" w:hAnsi="Times New Roman"/>
                <w:sz w:val="24"/>
                <w:szCs w:val="24"/>
              </w:rPr>
              <w:t>очная материально-техническая база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для внедрения в школы современных цифровых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426" w:type="dxa"/>
          </w:tcPr>
          <w:p w:rsidR="009243A3" w:rsidRPr="00187AA6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Морально устаревшее компьютерное оборудование составляет 45 %</w:t>
            </w:r>
          </w:p>
        </w:tc>
        <w:tc>
          <w:tcPr>
            <w:tcW w:w="4252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Откры</w:t>
            </w:r>
            <w:r>
              <w:rPr>
                <w:rFonts w:ascii="Times New Roman" w:hAnsi="Times New Roman"/>
                <w:sz w:val="24"/>
                <w:szCs w:val="24"/>
              </w:rPr>
              <w:t>тие центра (it-куб) в 2020 году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материально-техническая база для развития физической культуры и спорта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Отсутствуют спортивные площадки СОШ №3 и ООШ №11, требуется реконструкция существующих спортивных площадок</w:t>
            </w:r>
          </w:p>
        </w:tc>
        <w:tc>
          <w:tcPr>
            <w:tcW w:w="4252" w:type="dxa"/>
          </w:tcPr>
          <w:p w:rsidR="009243A3" w:rsidRDefault="009243A3" w:rsidP="00C6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 в СОШ №3 и ООШ №11 (п. Каолиновый);</w:t>
            </w:r>
          </w:p>
          <w:p w:rsidR="009243A3" w:rsidRPr="00E03CDC" w:rsidRDefault="009243A3" w:rsidP="00C644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Реконструкция существующих спортивных площадок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Недостаточная материально-техническая база 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детей 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 Кыштымском городском округе сущ</w:t>
            </w:r>
            <w:r>
              <w:rPr>
                <w:rFonts w:ascii="Times New Roman" w:hAnsi="Times New Roman"/>
                <w:sz w:val="24"/>
                <w:szCs w:val="24"/>
              </w:rPr>
              <w:t>ествует необходимость обновления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системы дополнительного образования детей</w:t>
            </w:r>
          </w:p>
        </w:tc>
        <w:tc>
          <w:tcPr>
            <w:tcW w:w="4252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Включение в договоры о социальном партнёрстве с промышленными предприятиями мероприятий по организации наставничества, создание условий для допрофессиональной подготовки школьников;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Расширение системы сетевого взаимодействия с частными образовательными учреждениями по дополнительному образованию;</w:t>
            </w:r>
          </w:p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- создание НКО в учреждениях дополнительного образования на базе волонтёрских центров;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- создание сайта информационно-методической и просветительской поддержки родителей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Недостаточно развита инфраструктура спортивных объектов</w:t>
            </w:r>
          </w:p>
        </w:tc>
        <w:tc>
          <w:tcPr>
            <w:tcW w:w="7426" w:type="dxa"/>
          </w:tcPr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 Кыштымском городском округе доля населения систематически занимающихся физической культурой и спортом по состоянию на 01.01.2019 г. составляет 37,3 %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(на уровне областного показателя)</w:t>
            </w:r>
          </w:p>
        </w:tc>
        <w:tc>
          <w:tcPr>
            <w:tcW w:w="4252" w:type="dxa"/>
          </w:tcPr>
          <w:p w:rsidR="009243A3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троительство Фока в районе  Нижнего Кыштыма за счет привлечения внебюджетных средст</w:t>
            </w:r>
            <w:r>
              <w:rPr>
                <w:rFonts w:ascii="Times New Roman" w:hAnsi="Times New Roman"/>
                <w:sz w:val="24"/>
                <w:szCs w:val="24"/>
              </w:rPr>
              <w:t>в;</w:t>
            </w:r>
          </w:p>
          <w:p w:rsidR="009243A3" w:rsidRPr="00E03CDC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спортивных площадок по месту жительства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Default="009243A3" w:rsidP="00114D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</w:t>
            </w:r>
            <w:r>
              <w:rPr>
                <w:rFonts w:ascii="Times New Roman" w:hAnsi="Times New Roman"/>
                <w:sz w:val="24"/>
                <w:szCs w:val="24"/>
              </w:rPr>
              <w:t>етворительное состояние  объекта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культурного наследия фед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ерального значения: «Белый Дом». 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6" w:type="dxa"/>
          </w:tcPr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 xml:space="preserve">Объект культурного наследия федерального значения «Белый Дом» находится в консервации с 2007 года. </w:t>
            </w:r>
          </w:p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>Реставрация  объекта культурного наследия федерального значения усадьба Демидовых «Белый Дом»;</w:t>
            </w:r>
          </w:p>
          <w:p w:rsidR="009243A3" w:rsidRPr="00A95F7A" w:rsidRDefault="009243A3" w:rsidP="00A95F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 xml:space="preserve">Регистрация благотворительного фонда по привлечению средств на восстановление объекта культурного наследия;  </w:t>
            </w:r>
          </w:p>
          <w:p w:rsidR="009243A3" w:rsidRPr="00A95F7A" w:rsidRDefault="009243A3" w:rsidP="00114D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Неудовлетворительное состояние объектов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поселках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лубы в поселках находятся в неудовлетворительном состоянии, требуется обновление, требуется </w:t>
            </w:r>
            <w:r>
              <w:rPr>
                <w:rFonts w:ascii="Times New Roman" w:hAnsi="Times New Roman"/>
                <w:sz w:val="24"/>
                <w:szCs w:val="24"/>
              </w:rPr>
              <w:t>капитальный ремонт и обновление оборудования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Капитальный ремонт клуба в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Тайгинка; 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Строительство модульного клуба в 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Слюдорудник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Требуется помещение под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историко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- краеведческ</w:t>
            </w:r>
            <w:r>
              <w:rPr>
                <w:rFonts w:ascii="Times New Roman" w:hAnsi="Times New Roman"/>
                <w:sz w:val="24"/>
                <w:szCs w:val="24"/>
              </w:rPr>
              <w:t>ий музей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Историко-краеведческий музей временно расположен на 1 этаже  жилого дома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>Развитие добровольческого движения краеведов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43A3" w:rsidRPr="00A95F7A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95F7A">
              <w:rPr>
                <w:rFonts w:ascii="Times New Roman" w:hAnsi="Times New Roman"/>
                <w:sz w:val="24"/>
                <w:szCs w:val="24"/>
              </w:rPr>
              <w:t>емонт здания педагогического училища;</w:t>
            </w:r>
          </w:p>
          <w:p w:rsidR="009243A3" w:rsidRPr="00A95F7A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95F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Недостаточная обеспеченность учреждений культуры и детской школы искусств музыкальными инструментами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Обновление оснащения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 учреждений культуры и детской школы искусств музыкальными инструментами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требуется не реже, чем 1 раз в 3 года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Открытие виртуального концертного зала в ДК «Народный дом»;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Выделение средств из областного бюджета на приобретение музыкального и театрального оборудования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Недостаточно развит туризм в Кыштымском городском округе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Дефицит тур. продукта на рынке внутреннего въездного туризма, недостаточно стимулов для инвесторов в сфере туризма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МУ «Центр развития туризма Кыштымского городского округа» 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Развитие и привлечение Некоммерческих организаций к туристическим ресурсам.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МЦП «Развитие туризма в Кыштымском городском округе»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проекта «Прошлое в настоящем и будущем»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Вывод земель федерального значения в п.Слюдорудник для создания условий развития базы СТЦ «Провинция»</w:t>
            </w:r>
          </w:p>
        </w:tc>
      </w:tr>
      <w:tr w:rsidR="009243A3" w:rsidRPr="00E03CDC" w:rsidTr="00A2023E">
        <w:tc>
          <w:tcPr>
            <w:tcW w:w="14480" w:type="dxa"/>
            <w:gridSpan w:val="3"/>
          </w:tcPr>
          <w:p w:rsidR="009243A3" w:rsidRPr="00E03CDC" w:rsidRDefault="009243A3" w:rsidP="0039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Экономическое развитие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Недостаточное количество высокопроизводительных рабочих мест во внебюджетном секторе экономики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крупных и средних предприятий и организаций по состоянию на 01.01.2019 года составила 10090 человек, в том числе в промышленности занято 5067 человек. По данным предприятий высокопроизводительных рабочих мест 2100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инвестиционных проектов предприятиями округа.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Низкий уровень предпринимательской активности в производственной сфере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>Отраслевая структура малого бизнеса остается практически неизменной и характеризуется высокой долей предприятий, осуществляющих деятельность в сфере розничной торговли, которые составляют около 30 % от общего количества зарегистрированных СМСП.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Открытие филиала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«Территория</w:t>
            </w: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 xml:space="preserve"> Бизнеса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»;</w:t>
            </w:r>
          </w:p>
          <w:p w:rsidR="009243A3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Cs/>
                <w:sz w:val="24"/>
                <w:szCs w:val="24"/>
              </w:rPr>
              <w:t>Содействие развитию малого и среднего предпринимательства на муниципальном уровне путем увеличения объема софинансирования муниципальных программ  развития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9243A3" w:rsidRPr="00E03CDC" w:rsidRDefault="009243A3" w:rsidP="0039342D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Совершенствование работы информационно-консультационного центра для бизнеса на базе МФЦ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pStyle w:val="Web"/>
              <w:tabs>
                <w:tab w:val="num" w:pos="1276"/>
              </w:tabs>
              <w:spacing w:before="0" w:after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03CD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Отсутствие учебных заведений высшего звена </w:t>
            </w:r>
          </w:p>
          <w:p w:rsidR="009243A3" w:rsidRPr="00E03CDC" w:rsidRDefault="009243A3" w:rsidP="0039342D">
            <w:pPr>
              <w:suppressAutoHyphens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Отсутствие учебных заведений высшего звена приводит к оттоку выпускников общеобразовательных учреждений, которые уезжая на учебу в другие регионы, остаются там на трудовую деятельность, и как результат - Недостаточное омоложение квалифицированных работников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Открытие учебного заведения высшего звена на территории округа (инженерных специальностей)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системы дистанционного образования;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Внедрение договоров сетевого взаимодействия промышленных предприятий с высшими учебными заведениями региона и страны</w:t>
            </w:r>
          </w:p>
        </w:tc>
      </w:tr>
      <w:tr w:rsidR="009243A3" w:rsidRPr="00E03CDC" w:rsidTr="00A2023E">
        <w:tc>
          <w:tcPr>
            <w:tcW w:w="14480" w:type="dxa"/>
            <w:gridSpan w:val="3"/>
          </w:tcPr>
          <w:p w:rsidR="009243A3" w:rsidRPr="00E03CDC" w:rsidRDefault="009243A3" w:rsidP="0039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z w:val="24"/>
                <w:szCs w:val="24"/>
              </w:rPr>
              <w:t>Рациональное природопользование и обеспечение экологической безопасности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Отсутствие полигона для размещения промышленных отходов.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Предприятия вывозят промышленные отходы на другие территории, что очень затратно, у регионального оператора отсутствует лицензия на вывоз промышленных отходов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олучение лицензии региональным оператором по вывозу промышленных отходов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площади водных объектов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Зарастание прибрежной полосы водных объектов 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очистке озер и прудов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Высокое содержание перестойных зеленых насаждений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территории округа находится большое количество перестойных зеленых насаждений 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МЦП «Зеленый город»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Несовершенство системы раздельного сбора ТКО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территории округа на протяжении ряда велся раздельный сбор мусора. На сегодняшний момент выброс ТКО жителями производится в разные контейнеры (красный – пластик, бумага, картон, черные – прочие отходы), а сбор региональным оператором осуществляется в один мусоровоз. Нет системы вывоза ТКО из лесного массива.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совершенствование системы раздельного сбора ТКО: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Обустройство контейнерных площадок;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регионального закона о сборе и вывозе ТКО из лесных массивов</w:t>
            </w:r>
          </w:p>
        </w:tc>
      </w:tr>
      <w:tr w:rsidR="009243A3" w:rsidRPr="00E03CDC" w:rsidTr="00A2023E">
        <w:tc>
          <w:tcPr>
            <w:tcW w:w="14480" w:type="dxa"/>
            <w:gridSpan w:val="3"/>
          </w:tcPr>
          <w:p w:rsidR="009243A3" w:rsidRPr="00E03CDC" w:rsidRDefault="009243A3" w:rsidP="003934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Пространственное развитие, в том числе основные направления развития межмуниципальных и межрегиональных связей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Недостаточный уровень благоустройства Кыштымского городского округа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По предварительной оценке 55% дворовых территорий на территории </w:t>
            </w:r>
            <w:r w:rsidRPr="00E03CDC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Кыштымского городского округа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не соответствуют нормативным требованиям и требуют обновления и благоустройства.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Требуется благоустройство общественных территорий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мероприятий муниципальной программы  «Формирование комфортной городской среды» в части благоустройства дво</w:t>
            </w:r>
            <w:r>
              <w:rPr>
                <w:rFonts w:ascii="Times New Roman" w:hAnsi="Times New Roman"/>
                <w:sz w:val="24"/>
                <w:szCs w:val="24"/>
              </w:rPr>
              <w:t>ровых территорий и общественных пространств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Неудовлетворительное состояние дорог областного значения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Требуется р</w:t>
            </w:r>
            <w:r w:rsidRPr="003C05E8">
              <w:rPr>
                <w:rFonts w:ascii="Times New Roman" w:hAnsi="Times New Roman"/>
              </w:rPr>
              <w:t>емонт дорог обла</w:t>
            </w:r>
            <w:r>
              <w:rPr>
                <w:rFonts w:ascii="Times New Roman" w:hAnsi="Times New Roman"/>
              </w:rPr>
              <w:t>стного значения: Кыштым-Касли, п. Каолиновый-Южная, Кыштым-Тайгинка-Сайма, п</w:t>
            </w:r>
            <w:r w:rsidRPr="003C05E8">
              <w:rPr>
                <w:rFonts w:ascii="Times New Roman" w:hAnsi="Times New Roman"/>
              </w:rPr>
              <w:t>. Северный</w:t>
            </w:r>
            <w:r>
              <w:rPr>
                <w:rFonts w:ascii="Times New Roman" w:hAnsi="Times New Roman"/>
              </w:rPr>
              <w:t xml:space="preserve"> </w:t>
            </w:r>
            <w:r w:rsidRPr="003C05E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Б. Егусты-п</w:t>
            </w:r>
            <w:r w:rsidRPr="003C05E8">
              <w:rPr>
                <w:rFonts w:ascii="Times New Roman" w:hAnsi="Times New Roman"/>
              </w:rPr>
              <w:t>.Слюдорудник. Установка системы уличного освещения на участке дороги от глазного центра до ж/д переезда Рождественский кордон</w:t>
            </w:r>
            <w:r>
              <w:rPr>
                <w:rFonts w:ascii="Times New Roman" w:hAnsi="Times New Roman"/>
              </w:rPr>
              <w:t>. Требуется азмещение остановок на дороге Миасс-Кыштым-Касли.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</w:t>
            </w:r>
            <w:r w:rsidRPr="003C05E8">
              <w:rPr>
                <w:rFonts w:ascii="Times New Roman" w:hAnsi="Times New Roman"/>
              </w:rPr>
              <w:t>емонт дорог обла</w:t>
            </w:r>
            <w:r>
              <w:rPr>
                <w:rFonts w:ascii="Times New Roman" w:hAnsi="Times New Roman"/>
              </w:rPr>
              <w:t>стного значения:  Миасс-Кыштым-Касли., п. Каолиновый-Южная, Кыштым-Тайгинка-Сайма, п</w:t>
            </w:r>
            <w:r w:rsidRPr="003C05E8">
              <w:rPr>
                <w:rFonts w:ascii="Times New Roman" w:hAnsi="Times New Roman"/>
              </w:rPr>
              <w:t>. Северный</w:t>
            </w:r>
            <w:r>
              <w:rPr>
                <w:rFonts w:ascii="Times New Roman" w:hAnsi="Times New Roman"/>
              </w:rPr>
              <w:t xml:space="preserve"> </w:t>
            </w:r>
            <w:r w:rsidRPr="003C05E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Б. Егусты-п</w:t>
            </w:r>
            <w:r w:rsidRPr="003C05E8">
              <w:rPr>
                <w:rFonts w:ascii="Times New Roman" w:hAnsi="Times New Roman"/>
              </w:rPr>
              <w:t>.Слюдорудник. Установка системы уличного освещения на участке дороги от глазного центра до ж/д переезда Рождественский кордон</w:t>
            </w:r>
            <w:r>
              <w:rPr>
                <w:rFonts w:ascii="Times New Roman" w:hAnsi="Times New Roman"/>
              </w:rPr>
              <w:t>. Устройство остановок на дороге Миасс-Кыштым-Касли.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Неудовлетворительное качество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дорожного покрытия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муниципальных дорогах, аварийное состояние мостов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На территории округа 42,1 %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автомобильных дорог не соответствующих нормативным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Неудовлетворительное состояние грунтовых дорог. На территории округа расположено 23 мостовых сооружения, остро требуется ремонт 2 мостов (пешеходный мост ул. ЧГРЭС, автомобильный мост ул. Широкова). 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еконструкция, ремонт 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автомобильных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строительство дорог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северной части города.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Высокий износ городских очистных сооружений хозяйственно-бытовых стоков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Существующие очистные сооружения эксплуатируются с 80-х годов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целью развития округа стоит острая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необходимость в строительстве очистных сооружений 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Высокий износ инженерных сетей: теплоснабжения, водоснабжения, канализации, электроснабжения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 xml:space="preserve">Высокой износ инженерных сетей, много бесхозяйных сетей и имущества. 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инвентаризацию инженерных сетей;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Выделение средств на  модернизацию и постановку на учет инженерных сетей и имущества. Передача сетей в концессию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инженерных сетей в северной части города;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Закончить модернизацию тепловых источников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Отсутствие сетей наружного освещения в частном секторе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Кыштымском городском округе 187 улиц частного сектора, на которых отсутствует наружное освещение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сетей наружного освещения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Существует необходимость в актуализации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 xml:space="preserve"> документов территориального планирования и градостроительного зонирования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Генеральный план города требует актуализации, отсутствуют детальные проекты планировки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Внесение изменений в генеральный план, документы территориального планирования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Низкий уровень газификации частного сектора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Газификация частного сектора составляет более 30%</w:t>
            </w:r>
          </w:p>
        </w:tc>
        <w:tc>
          <w:tcPr>
            <w:tcW w:w="425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Увеличение объема финансирования по газификации за счет областного бюджета</w:t>
            </w:r>
          </w:p>
        </w:tc>
      </w:tr>
      <w:tr w:rsidR="009243A3" w:rsidRPr="00E03CDC" w:rsidTr="00A2023E">
        <w:tc>
          <w:tcPr>
            <w:tcW w:w="14480" w:type="dxa"/>
            <w:gridSpan w:val="3"/>
          </w:tcPr>
          <w:p w:rsidR="009243A3" w:rsidRPr="00E03CDC" w:rsidRDefault="009243A3" w:rsidP="0039342D">
            <w:pPr>
              <w:tabs>
                <w:tab w:val="left" w:pos="844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3CDC">
              <w:rPr>
                <w:rFonts w:ascii="Times New Roman" w:hAnsi="Times New Roman"/>
                <w:b/>
                <w:spacing w:val="2"/>
                <w:sz w:val="24"/>
                <w:szCs w:val="24"/>
                <w:shd w:val="clear" w:color="auto" w:fill="FFFFFF"/>
              </w:rPr>
              <w:t>Развитие муниципального управления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Недостаточное </w:t>
            </w: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внедрение 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цифровых </w:t>
            </w: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технологий</w:t>
            </w: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 в управлении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Недостаточный уровень электронного документооборота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проектной деятельности;</w:t>
            </w:r>
          </w:p>
          <w:p w:rsidR="009243A3" w:rsidRPr="00E03CDC" w:rsidRDefault="009243A3" w:rsidP="0039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Обновление системы электронного документооборота и доработка,  внедрение системы «Бережливое управление»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создание центра управления данными</w:t>
            </w:r>
          </w:p>
        </w:tc>
      </w:tr>
      <w:tr w:rsidR="009243A3" w:rsidRPr="00E03CDC" w:rsidTr="00A2023E">
        <w:tc>
          <w:tcPr>
            <w:tcW w:w="2802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 w:rsidRPr="00E03CDC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Недостаток квалифицированных кадров для муниципальной службы в связи с низкой заработной платой</w:t>
            </w:r>
          </w:p>
        </w:tc>
        <w:tc>
          <w:tcPr>
            <w:tcW w:w="7426" w:type="dxa"/>
          </w:tcPr>
          <w:p w:rsidR="009243A3" w:rsidRPr="00E03CDC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Уровень заработной платы муниципальных служащих ниже на 20% уровня средней заработной платы по округу</w:t>
            </w:r>
            <w:r>
              <w:rPr>
                <w:rFonts w:ascii="Times New Roman" w:hAnsi="Times New Roman"/>
                <w:sz w:val="24"/>
                <w:szCs w:val="24"/>
              </w:rPr>
              <w:t>, требуется оптимизация структуры</w:t>
            </w:r>
          </w:p>
        </w:tc>
        <w:tc>
          <w:tcPr>
            <w:tcW w:w="4252" w:type="dxa"/>
          </w:tcPr>
          <w:p w:rsidR="009243A3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Повышение заработной платы муниципальным служащим, оптимизация структуры ОМС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8F1512" w:rsidRDefault="009243A3" w:rsidP="003934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Системная работа по повышению квалификации кадров без отрыва от производства 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online</w:t>
            </w:r>
            <w:r w:rsidRPr="008F1512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режиме</w:t>
            </w:r>
          </w:p>
        </w:tc>
      </w:tr>
    </w:tbl>
    <w:p w:rsidR="009243A3" w:rsidRPr="003B60D3" w:rsidRDefault="009243A3" w:rsidP="00A2023E">
      <w:pPr>
        <w:spacing w:after="0"/>
        <w:rPr>
          <w:rFonts w:ascii="Times New Roman" w:hAnsi="Times New Roman"/>
          <w:color w:val="008000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spacing w:after="0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Pr="008B096A" w:rsidRDefault="009243A3" w:rsidP="00A2023E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9243A3" w:rsidRPr="008B096A" w:rsidRDefault="009243A3" w:rsidP="00A2023E">
      <w:pPr>
        <w:spacing w:after="0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8B096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3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. </w:t>
      </w:r>
      <w:r w:rsidRPr="008B096A">
        <w:rPr>
          <w:rFonts w:ascii="Times New Roman" w:hAnsi="Times New Roman"/>
          <w:b/>
          <w:sz w:val="24"/>
          <w:szCs w:val="24"/>
          <w:shd w:val="clear" w:color="auto" w:fill="FFFFFF"/>
        </w:rPr>
        <w:t>Основные цели, задачи, меро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приятия и индикативы Программы.</w:t>
      </w:r>
    </w:p>
    <w:p w:rsidR="009243A3" w:rsidRPr="00A653B6" w:rsidRDefault="009243A3" w:rsidP="00A2023E">
      <w:pPr>
        <w:pStyle w:val="BodyTextIndent"/>
        <w:spacing w:line="240" w:lineRule="auto"/>
        <w:ind w:firstLine="652"/>
        <w:rPr>
          <w:kern w:val="0"/>
          <w:shd w:val="clear" w:color="auto" w:fill="FFFFFF"/>
          <w:lang w:eastAsia="en-US"/>
        </w:rPr>
      </w:pPr>
      <w:r w:rsidRPr="00A653B6">
        <w:rPr>
          <w:kern w:val="0"/>
          <w:shd w:val="clear" w:color="auto" w:fill="FFFFFF"/>
          <w:lang w:eastAsia="en-US"/>
        </w:rPr>
        <w:t>Основной целью программы является решение ключевых социально-экономических проблем Муниципального образования Челябинской области и достижение целевых индикативных показателей на период 2019 – 2024 годы.</w:t>
      </w:r>
    </w:p>
    <w:tbl>
      <w:tblPr>
        <w:tblW w:w="150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8"/>
        <w:gridCol w:w="2601"/>
        <w:gridCol w:w="2423"/>
        <w:gridCol w:w="1134"/>
        <w:gridCol w:w="25"/>
        <w:gridCol w:w="1109"/>
        <w:gridCol w:w="25"/>
        <w:gridCol w:w="1102"/>
        <w:gridCol w:w="25"/>
        <w:gridCol w:w="1109"/>
        <w:gridCol w:w="25"/>
        <w:gridCol w:w="1001"/>
        <w:gridCol w:w="25"/>
        <w:gridCol w:w="967"/>
        <w:gridCol w:w="25"/>
        <w:gridCol w:w="2923"/>
        <w:gridCol w:w="25"/>
      </w:tblGrid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5C1B19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>Направление «Развитие человеческого капитала и социальной сферы»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5C1B19" w:rsidRDefault="009243A3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>Цель: снижение уровня бедности</w:t>
            </w:r>
          </w:p>
        </w:tc>
      </w:tr>
      <w:tr w:rsidR="009243A3" w:rsidRPr="005C1B19" w:rsidTr="005A5DCE">
        <w:trPr>
          <w:gridAfter w:val="1"/>
          <w:wAfter w:w="25" w:type="dxa"/>
          <w:trHeight w:val="422"/>
        </w:trPr>
        <w:tc>
          <w:tcPr>
            <w:tcW w:w="518" w:type="dxa"/>
            <w:vMerge w:val="restart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  <w:vMerge w:val="restart"/>
          </w:tcPr>
          <w:p w:rsidR="009243A3" w:rsidRPr="005C1B19" w:rsidRDefault="009243A3" w:rsidP="00A2023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  <w:bCs/>
                <w:shd w:val="clear" w:color="auto" w:fill="FFFFFF"/>
                <w:lang w:eastAsia="ru-RU"/>
              </w:rPr>
              <w:t xml:space="preserve">Мероприятие </w:t>
            </w:r>
          </w:p>
        </w:tc>
        <w:tc>
          <w:tcPr>
            <w:tcW w:w="2423" w:type="dxa"/>
            <w:vMerge w:val="restart"/>
          </w:tcPr>
          <w:p w:rsidR="009243A3" w:rsidRPr="005C1B19" w:rsidRDefault="009243A3" w:rsidP="00A2023E">
            <w:pPr>
              <w:widowControl w:val="0"/>
              <w:spacing w:line="240" w:lineRule="auto"/>
              <w:ind w:left="-127" w:right="-108"/>
              <w:jc w:val="center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>Источник финансирования</w:t>
            </w:r>
          </w:p>
        </w:tc>
        <w:tc>
          <w:tcPr>
            <w:tcW w:w="6547" w:type="dxa"/>
            <w:gridSpan w:val="11"/>
          </w:tcPr>
          <w:p w:rsidR="009243A3" w:rsidRPr="005C1B19" w:rsidRDefault="009243A3" w:rsidP="00A2023E">
            <w:pPr>
              <w:suppressLineNumbers/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>Показатели мероприятия</w:t>
            </w:r>
          </w:p>
        </w:tc>
        <w:tc>
          <w:tcPr>
            <w:tcW w:w="2948" w:type="dxa"/>
            <w:gridSpan w:val="2"/>
            <w:vMerge w:val="restart"/>
          </w:tcPr>
          <w:p w:rsidR="009243A3" w:rsidRPr="005C1B19" w:rsidRDefault="009243A3" w:rsidP="00A2023E">
            <w:pPr>
              <w:suppressLineNumbers/>
              <w:snapToGri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>Ожидаемый</w:t>
            </w:r>
          </w:p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5C1B19">
              <w:rPr>
                <w:rFonts w:ascii="Times New Roman" w:hAnsi="Times New Roman"/>
                <w:b/>
              </w:rPr>
              <w:t>результат</w:t>
            </w:r>
          </w:p>
        </w:tc>
      </w:tr>
      <w:tr w:rsidR="009243A3" w:rsidRPr="005C1B19" w:rsidTr="005A5DCE">
        <w:trPr>
          <w:gridAfter w:val="1"/>
          <w:wAfter w:w="25" w:type="dxa"/>
          <w:trHeight w:val="422"/>
        </w:trPr>
        <w:tc>
          <w:tcPr>
            <w:tcW w:w="518" w:type="dxa"/>
            <w:vMerge/>
          </w:tcPr>
          <w:p w:rsidR="009243A3" w:rsidRPr="005C1B19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2601" w:type="dxa"/>
            <w:vMerge/>
          </w:tcPr>
          <w:p w:rsidR="009243A3" w:rsidRPr="005C1B19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2423" w:type="dxa"/>
            <w:vMerge/>
          </w:tcPr>
          <w:p w:rsidR="009243A3" w:rsidRPr="005C1B19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  <w:tc>
          <w:tcPr>
            <w:tcW w:w="1134" w:type="dxa"/>
          </w:tcPr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2019 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</w:tcPr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2020 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1127" w:type="dxa"/>
            <w:gridSpan w:val="2"/>
          </w:tcPr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2021 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ind w:left="-146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</w:tcPr>
          <w:p w:rsidR="009243A3" w:rsidRPr="005C1B19" w:rsidRDefault="009243A3" w:rsidP="00A2023E">
            <w:pPr>
              <w:widowControl w:val="0"/>
              <w:spacing w:line="240" w:lineRule="auto"/>
              <w:ind w:left="-108" w:right="-106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2022 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ind w:left="-108" w:right="-106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1026" w:type="dxa"/>
            <w:gridSpan w:val="2"/>
          </w:tcPr>
          <w:p w:rsidR="009243A3" w:rsidRPr="005C1B19" w:rsidRDefault="009243A3" w:rsidP="00A2023E">
            <w:pPr>
              <w:widowControl w:val="0"/>
              <w:spacing w:line="240" w:lineRule="auto"/>
              <w:ind w:left="-108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2023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ind w:left="-108" w:right="-135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</w:tcPr>
          <w:p w:rsidR="009243A3" w:rsidRPr="005C1B19" w:rsidRDefault="009243A3" w:rsidP="00A2023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 xml:space="preserve">2024 </w:t>
            </w:r>
          </w:p>
          <w:p w:rsidR="009243A3" w:rsidRPr="005C1B19" w:rsidRDefault="009243A3" w:rsidP="00A2023E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  <w:lang w:eastAsia="ru-RU"/>
              </w:rPr>
            </w:pPr>
            <w:r w:rsidRPr="005C1B19">
              <w:rPr>
                <w:rFonts w:ascii="Times New Roman" w:hAnsi="Times New Roman"/>
                <w:bCs/>
                <w:shd w:val="clear" w:color="auto" w:fill="FFFFFF"/>
                <w:lang w:eastAsia="ru-RU"/>
              </w:rPr>
              <w:t>год</w:t>
            </w:r>
          </w:p>
        </w:tc>
        <w:tc>
          <w:tcPr>
            <w:tcW w:w="2948" w:type="dxa"/>
            <w:gridSpan w:val="2"/>
            <w:vMerge/>
          </w:tcPr>
          <w:p w:rsidR="009243A3" w:rsidRPr="005C1B19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5C1B19">
              <w:rPr>
                <w:rFonts w:ascii="Times New Roman" w:hAnsi="Times New Roman"/>
              </w:rPr>
              <w:t>1</w:t>
            </w:r>
          </w:p>
        </w:tc>
        <w:tc>
          <w:tcPr>
            <w:tcW w:w="2601" w:type="dxa"/>
            <w:vAlign w:val="center"/>
          </w:tcPr>
          <w:p w:rsidR="009243A3" w:rsidRPr="005C1B19" w:rsidRDefault="009243A3" w:rsidP="00EC7A5B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C1B19">
              <w:rPr>
                <w:rFonts w:ascii="Times New Roman" w:hAnsi="Times New Roman"/>
              </w:rPr>
              <w:t>Работа с предприятиями округа по повышению минимального размера оплаты труда не ниже, принятого по региону</w:t>
            </w:r>
          </w:p>
        </w:tc>
        <w:tc>
          <w:tcPr>
            <w:tcW w:w="2423" w:type="dxa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5C1B19"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5C1B19" w:rsidRDefault="009243A3" w:rsidP="00EC7A5B">
            <w:pPr>
              <w:spacing w:line="240" w:lineRule="auto"/>
              <w:ind w:left="6"/>
              <w:jc w:val="both"/>
              <w:rPr>
                <w:rFonts w:ascii="Times New Roman" w:hAnsi="Times New Roman"/>
              </w:rPr>
            </w:pPr>
            <w:r w:rsidRPr="005C1B19">
              <w:rPr>
                <w:rFonts w:ascii="Times New Roman" w:hAnsi="Times New Roman"/>
              </w:rPr>
              <w:t>Рост величины среднедушевого дохода граждан, снижение уровня бедности к 2025 году до 6,7% от численности населения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  <w:vAlign w:val="center"/>
          </w:tcPr>
          <w:p w:rsidR="009243A3" w:rsidRPr="005C1B19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комплекса мер по развитию самозанятости</w:t>
            </w:r>
          </w:p>
        </w:tc>
        <w:tc>
          <w:tcPr>
            <w:tcW w:w="2423" w:type="dxa"/>
            <w:vAlign w:val="center"/>
          </w:tcPr>
          <w:p w:rsidR="009243A3" w:rsidRPr="005C1B19" w:rsidRDefault="009243A3" w:rsidP="008A5986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43A3" w:rsidRPr="005C1B19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5C1B19" w:rsidRDefault="009243A3" w:rsidP="00A2023E">
            <w:pPr>
              <w:spacing w:line="240" w:lineRule="auto"/>
              <w:ind w:left="6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неформальной занятости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5C1B19" w:rsidRDefault="009243A3" w:rsidP="00A2023E">
            <w:pPr>
              <w:rPr>
                <w:rFonts w:ascii="Times New Roman" w:hAnsi="Times New Roman"/>
                <w:b/>
              </w:rPr>
            </w:pPr>
            <w:r w:rsidRPr="005C1B19">
              <w:rPr>
                <w:rFonts w:ascii="Times New Roman" w:hAnsi="Times New Roman"/>
                <w:b/>
              </w:rPr>
              <w:t xml:space="preserve">Цель: </w:t>
            </w:r>
            <w:r>
              <w:rPr>
                <w:rFonts w:ascii="Times New Roman" w:hAnsi="Times New Roman"/>
                <w:b/>
              </w:rPr>
              <w:t>снижение естественной убыли населения, снижение смертности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</w:t>
            </w:r>
            <w:r w:rsidRPr="0056461F">
              <w:rPr>
                <w:rFonts w:ascii="Times New Roman" w:hAnsi="Times New Roman"/>
                <w:sz w:val="24"/>
                <w:szCs w:val="24"/>
              </w:rPr>
              <w:t xml:space="preserve"> на базе бывшего здания терапевтического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отделения  ГБУЗ «Городская больница им. А.П. Силаева г. Кыштым» отделения </w:t>
            </w:r>
            <w:r w:rsidRPr="0056461F">
              <w:rPr>
                <w:rFonts w:ascii="Times New Roman" w:hAnsi="Times New Roman"/>
                <w:sz w:val="24"/>
                <w:szCs w:val="24"/>
              </w:rPr>
              <w:t>реабилитации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(восстановление после продолжительной болезни)</w:t>
            </w:r>
          </w:p>
        </w:tc>
        <w:tc>
          <w:tcPr>
            <w:tcW w:w="2423" w:type="dxa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001D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качественной медицинской помощи;</w:t>
            </w:r>
          </w:p>
          <w:p w:rsidR="009243A3" w:rsidRPr="005C1B19" w:rsidRDefault="009243A3" w:rsidP="00001D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сроков нетрудоспособности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F173EB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2601" w:type="dxa"/>
          </w:tcPr>
          <w:p w:rsidR="009243A3" w:rsidRPr="00F173EB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>Строительство модульного ФАП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 xml:space="preserve"> в п. Слюдорудник,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п. </w:t>
            </w: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>Северный, п. Увильды, млн. рублей</w:t>
            </w:r>
          </w:p>
        </w:tc>
        <w:tc>
          <w:tcPr>
            <w:tcW w:w="2423" w:type="dxa"/>
          </w:tcPr>
          <w:p w:rsidR="009243A3" w:rsidRDefault="009243A3" w:rsidP="0071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Областной бюджет</w:t>
            </w:r>
          </w:p>
          <w:p w:rsidR="009243A3" w:rsidRPr="00F173EB" w:rsidRDefault="009243A3" w:rsidP="0071782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(объем не определен)</w:t>
            </w:r>
          </w:p>
        </w:tc>
        <w:tc>
          <w:tcPr>
            <w:tcW w:w="1159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обеспечение доступной медицинской помощью населения п. Северный, п. Слюдорудник, п. Увильды  (1,1 тыс. чел.)</w:t>
            </w:r>
            <w:r>
              <w:rPr>
                <w:rFonts w:ascii="Times New Roman" w:hAnsi="Times New Roman"/>
              </w:rPr>
              <w:t>;</w:t>
            </w:r>
          </w:p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F173EB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Pr="00F173EB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Изменение маршрутизации</w:t>
            </w: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 xml:space="preserve"> больных в г. Челябинск (на данный момент маршрутизация больных в г. Миасс)</w:t>
            </w:r>
          </w:p>
        </w:tc>
        <w:tc>
          <w:tcPr>
            <w:tcW w:w="2423" w:type="dxa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Бюджет не определен</w:t>
            </w:r>
          </w:p>
        </w:tc>
        <w:tc>
          <w:tcPr>
            <w:tcW w:w="1159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4*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Открытие на базе хириргического отделения ГБУЗ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«Городская больница им. А.П. Силаева г. Кыштым» </w:t>
            </w:r>
            <w:r>
              <w:rPr>
                <w:rFonts w:ascii="Times New Roman" w:hAnsi="Times New Roman"/>
              </w:rPr>
              <w:t>центра эндоваскулярной хирургии</w:t>
            </w:r>
          </w:p>
        </w:tc>
        <w:tc>
          <w:tcPr>
            <w:tcW w:w="2423" w:type="dxa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(объем не определен)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медицинского обслуживания;</w:t>
            </w:r>
          </w:p>
          <w:p w:rsidR="009243A3" w:rsidRPr="005C1B19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F173EB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5*</w:t>
            </w:r>
          </w:p>
        </w:tc>
        <w:tc>
          <w:tcPr>
            <w:tcW w:w="2601" w:type="dxa"/>
          </w:tcPr>
          <w:p w:rsidR="009243A3" w:rsidRPr="00F173EB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 xml:space="preserve">Ремонт хирургического и диагностического корпуса ГБУЗ </w:t>
            </w:r>
            <w:r>
              <w:rPr>
                <w:rFonts w:ascii="Times New Roman" w:hAnsi="Times New Roman"/>
                <w:sz w:val="24"/>
                <w:szCs w:val="24"/>
              </w:rPr>
              <w:t>«Городская больница им. А.П. Силаева г. Кыштым»</w:t>
            </w: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>, млн. руб.</w:t>
            </w:r>
          </w:p>
        </w:tc>
        <w:tc>
          <w:tcPr>
            <w:tcW w:w="2423" w:type="dxa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12,0</w:t>
            </w:r>
          </w:p>
        </w:tc>
        <w:tc>
          <w:tcPr>
            <w:tcW w:w="1127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13,0</w:t>
            </w: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Улучшение состояния учреждения здравоохранения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спортивных секций для людей «серебряного возраста» за счет привлечения волонтеров</w:t>
            </w:r>
          </w:p>
        </w:tc>
        <w:tc>
          <w:tcPr>
            <w:tcW w:w="2423" w:type="dxa"/>
          </w:tcPr>
          <w:p w:rsidR="009243A3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населения, систематически занимающихся физической культурой и спортом;</w:t>
            </w:r>
          </w:p>
          <w:p w:rsidR="009243A3" w:rsidRPr="005C1B19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Открытие на базе Комплексного центра социального обслуживания населения кабинета профилактики для ветеранов</w:t>
            </w:r>
          </w:p>
        </w:tc>
        <w:tc>
          <w:tcPr>
            <w:tcW w:w="2423" w:type="dxa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E3F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качественной медицинской помощи людям пенсионного возраста;</w:t>
            </w:r>
          </w:p>
          <w:p w:rsidR="009243A3" w:rsidRDefault="009243A3" w:rsidP="00DE3F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Доведение охвата диспансеризацией населения до 90%;</w:t>
            </w:r>
          </w:p>
          <w:p w:rsidR="009243A3" w:rsidRPr="005C1B19" w:rsidRDefault="009243A3" w:rsidP="00DE3F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совместных программ пропаганды здорового образа жизни с промышленными предприятиями округа</w:t>
            </w:r>
          </w:p>
        </w:tc>
        <w:tc>
          <w:tcPr>
            <w:tcW w:w="2423" w:type="dxa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 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доли населения, ведущего здоровый образ жизни;</w:t>
            </w:r>
          </w:p>
          <w:p w:rsidR="009243A3" w:rsidRPr="005C1B19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F173EB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01" w:type="dxa"/>
          </w:tcPr>
          <w:p w:rsidR="009243A3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>Открытие аптечных киосков в поселках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2020г. – п. Тайгинка, п. Увильды;</w:t>
            </w:r>
          </w:p>
          <w:p w:rsidR="009243A3" w:rsidRPr="00F173EB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2021г. - п. Слюдорудник, п. Северный, тыс. руб.</w:t>
            </w:r>
          </w:p>
        </w:tc>
        <w:tc>
          <w:tcPr>
            <w:tcW w:w="2423" w:type="dxa"/>
          </w:tcPr>
          <w:p w:rsidR="009243A3" w:rsidRDefault="009243A3" w:rsidP="00A17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Pr="00F173EB" w:rsidRDefault="009243A3" w:rsidP="00A171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394,0</w:t>
            </w:r>
          </w:p>
        </w:tc>
        <w:tc>
          <w:tcPr>
            <w:tcW w:w="1127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394,0</w:t>
            </w: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 w:rsidRPr="00F173EB">
              <w:rPr>
                <w:rFonts w:ascii="Times New Roman" w:hAnsi="Times New Roman"/>
              </w:rPr>
              <w:t>Обеспечение доступности к приобретению лекарственных средств</w:t>
            </w:r>
            <w:r>
              <w:rPr>
                <w:rFonts w:ascii="Times New Roman" w:hAnsi="Times New Roman"/>
              </w:rPr>
              <w:t xml:space="preserve"> в поселках;</w:t>
            </w:r>
          </w:p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5C1B19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10*</w:t>
            </w:r>
          </w:p>
        </w:tc>
        <w:tc>
          <w:tcPr>
            <w:tcW w:w="2601" w:type="dxa"/>
          </w:tcPr>
          <w:p w:rsidR="009243A3" w:rsidRPr="005C1B19" w:rsidRDefault="009243A3" w:rsidP="002412C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6461F">
              <w:rPr>
                <w:rFonts w:ascii="Times New Roman" w:hAnsi="Times New Roman"/>
                <w:sz w:val="24"/>
                <w:szCs w:val="24"/>
              </w:rPr>
              <w:t>Строительство на условиях государственно-частного партнерства пансионата для престарелых граждан.</w:t>
            </w:r>
          </w:p>
        </w:tc>
        <w:tc>
          <w:tcPr>
            <w:tcW w:w="2423" w:type="dxa"/>
          </w:tcPr>
          <w:p w:rsidR="009243A3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Pr="005C1B19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(объем не определен)</w:t>
            </w:r>
          </w:p>
        </w:tc>
        <w:tc>
          <w:tcPr>
            <w:tcW w:w="1159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благоприятных условий для жизни престарелых граждан;</w:t>
            </w:r>
          </w:p>
          <w:p w:rsidR="009243A3" w:rsidRPr="005C1B19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F173EB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01" w:type="dxa"/>
          </w:tcPr>
          <w:p w:rsidR="009243A3" w:rsidRPr="00F173EB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 xml:space="preserve">Внедрение системы электронной очереди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ГБУЗ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«Городская больница им. А.П. Силаева г. Кыштым» </w:t>
            </w:r>
            <w:r w:rsidRPr="00F173EB">
              <w:rPr>
                <w:rFonts w:ascii="Times New Roman" w:hAnsi="Times New Roman" w:cs="Times New Roman"/>
                <w:sz w:val="22"/>
                <w:szCs w:val="22"/>
              </w:rPr>
              <w:t>с возможностью записи к узким специалистам на длительный срок, предусматривающий обратную связь</w:t>
            </w:r>
          </w:p>
        </w:tc>
        <w:tc>
          <w:tcPr>
            <w:tcW w:w="2423" w:type="dxa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F173EB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доступности медицинской помощи;</w:t>
            </w:r>
          </w:p>
          <w:p w:rsidR="009243A3" w:rsidRPr="00F173EB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01" w:type="dxa"/>
          </w:tcPr>
          <w:p w:rsidR="009243A3" w:rsidRPr="00AA2A01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реализации МЦП </w:t>
            </w:r>
            <w:r w:rsidRPr="00AC7EEA">
              <w:rPr>
                <w:rFonts w:ascii="Times New Roman" w:hAnsi="Times New Roman"/>
              </w:rPr>
              <w:t xml:space="preserve">«Кадровое обеспечение ГБУЗ «Городская больница им. А.П. </w:t>
            </w:r>
            <w:r>
              <w:rPr>
                <w:rFonts w:ascii="Times New Roman" w:hAnsi="Times New Roman"/>
              </w:rPr>
              <w:t>С</w:t>
            </w:r>
            <w:r w:rsidRPr="00AC7EEA">
              <w:rPr>
                <w:rFonts w:ascii="Times New Roman" w:hAnsi="Times New Roman"/>
              </w:rPr>
              <w:t>илаева г. Кыштым»</w:t>
            </w:r>
            <w:r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2423" w:type="dxa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59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27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134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026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 w:rsidRPr="0056461F">
              <w:rPr>
                <w:rFonts w:ascii="Times New Roman" w:hAnsi="Times New Roman"/>
              </w:rPr>
              <w:t>Увеличение обеспечения медицинских организаций медицинскими кадрами</w:t>
            </w:r>
            <w:r>
              <w:rPr>
                <w:rFonts w:ascii="Times New Roman" w:hAnsi="Times New Roman"/>
              </w:rPr>
              <w:t>;</w:t>
            </w:r>
          </w:p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13*</w:t>
            </w:r>
          </w:p>
        </w:tc>
        <w:tc>
          <w:tcPr>
            <w:tcW w:w="2601" w:type="dxa"/>
          </w:tcPr>
          <w:p w:rsidR="009243A3" w:rsidRPr="00AA2A01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2A01">
              <w:rPr>
                <w:rFonts w:ascii="Times New Roman" w:hAnsi="Times New Roman"/>
                <w:sz w:val="24"/>
                <w:szCs w:val="24"/>
              </w:rPr>
              <w:t>Реконструкция спортивных объектов и сооружений в общеобразовательных школах</w:t>
            </w:r>
            <w:r>
              <w:rPr>
                <w:rFonts w:ascii="Times New Roman" w:hAnsi="Times New Roman"/>
                <w:sz w:val="24"/>
                <w:szCs w:val="24"/>
              </w:rPr>
              <w:t>: СОШ №10, СОШ №1, СОШ №13</w:t>
            </w:r>
          </w:p>
        </w:tc>
        <w:tc>
          <w:tcPr>
            <w:tcW w:w="2423" w:type="dxa"/>
          </w:tcPr>
          <w:p w:rsidR="009243A3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Pr="00AA2A01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59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FC3F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нормативных требований к занятиям физической культурой в школах;</w:t>
            </w:r>
          </w:p>
          <w:p w:rsidR="009243A3" w:rsidRDefault="009243A3" w:rsidP="00FC3F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занимающихся физической культурой и спортом;</w:t>
            </w:r>
          </w:p>
          <w:p w:rsidR="009243A3" w:rsidRPr="00AA2A01" w:rsidRDefault="009243A3" w:rsidP="00FC3F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AA2A01" w:rsidRDefault="009243A3" w:rsidP="0090132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14*</w:t>
            </w:r>
          </w:p>
        </w:tc>
        <w:tc>
          <w:tcPr>
            <w:tcW w:w="2601" w:type="dxa"/>
          </w:tcPr>
          <w:p w:rsidR="009243A3" w:rsidRPr="00AA2A01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A2A01">
              <w:rPr>
                <w:rFonts w:ascii="Times New Roman" w:hAnsi="Times New Roman"/>
                <w:sz w:val="24"/>
                <w:szCs w:val="24"/>
              </w:rPr>
              <w:t>троительство Фока в районе  Нижнего Кыштыма</w:t>
            </w:r>
            <w:r>
              <w:rPr>
                <w:rFonts w:ascii="Times New Roman" w:hAnsi="Times New Roman"/>
                <w:sz w:val="24"/>
                <w:szCs w:val="24"/>
              </w:rPr>
              <w:t>, млн.руб.</w:t>
            </w:r>
            <w:r w:rsidRPr="00AA2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3" w:type="dxa"/>
          </w:tcPr>
          <w:p w:rsidR="009243A3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A2A01">
              <w:rPr>
                <w:rFonts w:ascii="Times New Roman" w:hAnsi="Times New Roman"/>
              </w:rPr>
              <w:t>Внебюджет</w:t>
            </w:r>
          </w:p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244,7</w:t>
            </w:r>
          </w:p>
        </w:tc>
        <w:tc>
          <w:tcPr>
            <w:tcW w:w="1127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90132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9013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охвата населения, систематически занимающихся физической культурой и спортом;</w:t>
            </w:r>
          </w:p>
          <w:p w:rsidR="009243A3" w:rsidRPr="00AA2A01" w:rsidRDefault="009243A3" w:rsidP="0090132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AA2A01" w:rsidRDefault="009243A3" w:rsidP="0090132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15*</w:t>
            </w:r>
          </w:p>
        </w:tc>
        <w:tc>
          <w:tcPr>
            <w:tcW w:w="2601" w:type="dxa"/>
          </w:tcPr>
          <w:p w:rsidR="009243A3" w:rsidRPr="00AA2A01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спортивной площадки в п. Каолиновый, млн. руб.</w:t>
            </w:r>
          </w:p>
        </w:tc>
        <w:tc>
          <w:tcPr>
            <w:tcW w:w="2423" w:type="dxa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59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1127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901321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E3F6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нормативных требований к занятиям физической культурой в школах;</w:t>
            </w:r>
          </w:p>
          <w:p w:rsidR="009243A3" w:rsidRDefault="009243A3" w:rsidP="00DE3F6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занимающихся физической культурой и спортом;</w:t>
            </w:r>
          </w:p>
          <w:p w:rsidR="009243A3" w:rsidRPr="00AA2A01" w:rsidRDefault="009243A3" w:rsidP="00DE3F6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trHeight w:val="100"/>
        </w:trPr>
        <w:tc>
          <w:tcPr>
            <w:tcW w:w="518" w:type="dxa"/>
          </w:tcPr>
          <w:p w:rsidR="009243A3" w:rsidRPr="00AA2A01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16*</w:t>
            </w:r>
          </w:p>
        </w:tc>
        <w:tc>
          <w:tcPr>
            <w:tcW w:w="2601" w:type="dxa"/>
          </w:tcPr>
          <w:p w:rsidR="009243A3" w:rsidRPr="00AA2A01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спортивной площадки в СОШ №3, млн. руб.</w:t>
            </w:r>
          </w:p>
        </w:tc>
        <w:tc>
          <w:tcPr>
            <w:tcW w:w="2423" w:type="dxa"/>
          </w:tcPr>
          <w:p w:rsidR="009243A3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AA2A01" w:rsidRDefault="009243A3" w:rsidP="00FC3F0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59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1127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FC3F0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нормативных требований к занятиям физической культурой в школах;</w:t>
            </w:r>
          </w:p>
          <w:p w:rsidR="009243A3" w:rsidRDefault="009243A3" w:rsidP="00FC3F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занимающихся физической культурой и спортом;</w:t>
            </w:r>
          </w:p>
          <w:p w:rsidR="009243A3" w:rsidRPr="00AA2A01" w:rsidRDefault="009243A3" w:rsidP="00FC3F0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5C1B19" w:rsidRDefault="009243A3" w:rsidP="00A2023E">
            <w:pPr>
              <w:spacing w:line="240" w:lineRule="auto"/>
              <w:rPr>
                <w:rFonts w:ascii="Times New Roman" w:hAnsi="Times New Roman"/>
                <w:b/>
                <w:color w:val="008000"/>
              </w:rPr>
            </w:pPr>
            <w:r>
              <w:rPr>
                <w:rFonts w:ascii="Times New Roman" w:hAnsi="Times New Roman"/>
                <w:b/>
              </w:rPr>
              <w:t>Цель: снижение</w:t>
            </w:r>
            <w:r w:rsidRPr="005C1B19">
              <w:rPr>
                <w:rFonts w:ascii="Times New Roman" w:hAnsi="Times New Roman"/>
                <w:b/>
              </w:rPr>
              <w:t xml:space="preserve"> младенческой смертности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085C37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85C37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2601" w:type="dxa"/>
          </w:tcPr>
          <w:p w:rsidR="009243A3" w:rsidRPr="00085C37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C37">
              <w:rPr>
                <w:rFonts w:ascii="Times New Roman" w:hAnsi="Times New Roman"/>
                <w:sz w:val="24"/>
                <w:szCs w:val="24"/>
              </w:rPr>
              <w:t xml:space="preserve">Капитальный ремонт детского соматического отделения,  оснащение  современным оборудованием, в том числе для недоношенных детей </w:t>
            </w:r>
          </w:p>
        </w:tc>
        <w:tc>
          <w:tcPr>
            <w:tcW w:w="2423" w:type="dxa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85C37">
              <w:rPr>
                <w:rFonts w:ascii="Times New Roman" w:hAnsi="Times New Roman"/>
              </w:rPr>
              <w:t>Областной бюджет</w:t>
            </w:r>
          </w:p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85C37">
              <w:rPr>
                <w:rFonts w:ascii="Times New Roman" w:hAnsi="Times New Roman"/>
              </w:rPr>
              <w:t>(средства не определены)</w:t>
            </w:r>
          </w:p>
        </w:tc>
        <w:tc>
          <w:tcPr>
            <w:tcW w:w="1134" w:type="dxa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085C37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нормативных требований к состоянию </w:t>
            </w:r>
            <w:r w:rsidRPr="00085C37">
              <w:rPr>
                <w:rFonts w:ascii="Times New Roman" w:hAnsi="Times New Roman"/>
                <w:sz w:val="24"/>
                <w:szCs w:val="24"/>
              </w:rPr>
              <w:t>детского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085C37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Pr="00085C37" w:rsidRDefault="009243A3" w:rsidP="002412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85C37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новой </w:t>
            </w:r>
            <w:r w:rsidRPr="00085C37">
              <w:rPr>
                <w:rFonts w:ascii="Times New Roman" w:hAnsi="Times New Roman"/>
                <w:sz w:val="24"/>
                <w:szCs w:val="24"/>
              </w:rPr>
              <w:t xml:space="preserve"> детской поликлиники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территории ГБУЗ «Городская больница им. А.П. Силаева г. Кыштым».</w:t>
            </w:r>
          </w:p>
        </w:tc>
        <w:tc>
          <w:tcPr>
            <w:tcW w:w="2423" w:type="dxa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85C37">
              <w:rPr>
                <w:rFonts w:ascii="Times New Roman" w:hAnsi="Times New Roman"/>
              </w:rPr>
              <w:t>Областной бюджет</w:t>
            </w:r>
          </w:p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85C37">
              <w:rPr>
                <w:rFonts w:ascii="Times New Roman" w:hAnsi="Times New Roman"/>
              </w:rPr>
              <w:t>(средства не определены)</w:t>
            </w:r>
          </w:p>
        </w:tc>
        <w:tc>
          <w:tcPr>
            <w:tcW w:w="1134" w:type="dxa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085C37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085C37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нормативных требований к состоянию </w:t>
            </w:r>
            <w:r w:rsidRPr="00085C37">
              <w:rPr>
                <w:rFonts w:ascii="Times New Roman" w:hAnsi="Times New Roman"/>
                <w:sz w:val="24"/>
                <w:szCs w:val="24"/>
              </w:rPr>
              <w:t>детского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085C37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«Здравоохранение»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085C37" w:rsidRDefault="009243A3" w:rsidP="002412C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085C37" w:rsidRDefault="009243A3" w:rsidP="002412C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Возобновление работы «школы молодых родителей»</w:t>
            </w:r>
          </w:p>
        </w:tc>
        <w:tc>
          <w:tcPr>
            <w:tcW w:w="2423" w:type="dxa"/>
          </w:tcPr>
          <w:p w:rsidR="009243A3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Внебюжет</w:t>
            </w:r>
          </w:p>
        </w:tc>
        <w:tc>
          <w:tcPr>
            <w:tcW w:w="1134" w:type="dxa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085C37" w:rsidRDefault="009243A3" w:rsidP="002412C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 w:rsidRPr="006E03A1">
              <w:rPr>
                <w:rFonts w:ascii="Times New Roman" w:hAnsi="Times New Roman"/>
              </w:rPr>
              <w:t>Улучшение здоровья детей и молодых семей</w:t>
            </w:r>
            <w:r>
              <w:rPr>
                <w:rFonts w:ascii="Times New Roman" w:hAnsi="Times New Roman"/>
              </w:rPr>
              <w:t>;</w:t>
            </w:r>
          </w:p>
          <w:p w:rsidR="009243A3" w:rsidRPr="006E03A1" w:rsidRDefault="009243A3" w:rsidP="002412C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5C1B19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5C1B19" w:rsidRDefault="009243A3" w:rsidP="00EC7A5B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Разработка социальных программ поддержки молодежи и молодых семей на предприятиях в рамках соглашений о социальном партнерстве</w:t>
            </w:r>
          </w:p>
        </w:tc>
        <w:tc>
          <w:tcPr>
            <w:tcW w:w="2423" w:type="dxa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5C1B19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Социальная поддержка молодых семей, создание условий для демографического роста</w:t>
            </w:r>
          </w:p>
          <w:p w:rsidR="009243A3" w:rsidRPr="005C1B19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9243A3" w:rsidRPr="00082F15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082F15" w:rsidRDefault="009243A3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82F15">
              <w:rPr>
                <w:rFonts w:ascii="Times New Roman" w:hAnsi="Times New Roman"/>
                <w:b/>
              </w:rPr>
              <w:t>Цель: увеличение количества семей, улучшивших жилищные условия</w:t>
            </w:r>
            <w:r>
              <w:rPr>
                <w:rFonts w:ascii="Times New Roman" w:hAnsi="Times New Roman"/>
                <w:b/>
              </w:rPr>
              <w:t>, повышение уровня доступности жилья для всех категорий граждан</w:t>
            </w:r>
          </w:p>
        </w:tc>
      </w:tr>
      <w:tr w:rsidR="009243A3" w:rsidRPr="00082F15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082F15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082F15">
              <w:rPr>
                <w:rFonts w:ascii="Times New Roman" w:hAnsi="Times New Roman"/>
              </w:rPr>
              <w:t>1</w:t>
            </w:r>
          </w:p>
        </w:tc>
        <w:tc>
          <w:tcPr>
            <w:tcW w:w="2601" w:type="dxa"/>
          </w:tcPr>
          <w:p w:rsidR="009243A3" w:rsidRPr="00082F15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жилья по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«Переселение в 2019-2025 годах граждан из аварийного жилищного фонда на территории Кыштымского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а также детей-сирот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2423" w:type="dxa"/>
          </w:tcPr>
          <w:p w:rsidR="009243A3" w:rsidRDefault="009243A3" w:rsidP="008A5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Pr="001066D2" w:rsidRDefault="009243A3" w:rsidP="008A59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66D2">
              <w:rPr>
                <w:rFonts w:ascii="Times New Roman" w:hAnsi="Times New Roman"/>
              </w:rPr>
              <w:t>Областной бюджет, местный бюджет</w:t>
            </w:r>
            <w:r>
              <w:rPr>
                <w:rFonts w:ascii="Times New Roman" w:hAnsi="Times New Roman"/>
              </w:rPr>
              <w:t xml:space="preserve"> (1%)</w:t>
            </w:r>
          </w:p>
        </w:tc>
        <w:tc>
          <w:tcPr>
            <w:tcW w:w="1134" w:type="dxa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66D2">
              <w:rPr>
                <w:rFonts w:ascii="Times New Roman" w:hAnsi="Times New Roman"/>
              </w:rPr>
              <w:t>54,3</w:t>
            </w:r>
          </w:p>
        </w:tc>
        <w:tc>
          <w:tcPr>
            <w:tcW w:w="1134" w:type="dxa"/>
            <w:gridSpan w:val="2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127" w:type="dxa"/>
            <w:gridSpan w:val="2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66D2">
              <w:rPr>
                <w:rFonts w:ascii="Times New Roman" w:hAnsi="Times New Roman"/>
              </w:rPr>
              <w:t>137</w:t>
            </w:r>
          </w:p>
        </w:tc>
        <w:tc>
          <w:tcPr>
            <w:tcW w:w="1134" w:type="dxa"/>
            <w:gridSpan w:val="2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66D2">
              <w:rPr>
                <w:rFonts w:ascii="Times New Roman" w:hAnsi="Times New Roman"/>
              </w:rPr>
              <w:t>147</w:t>
            </w:r>
          </w:p>
        </w:tc>
        <w:tc>
          <w:tcPr>
            <w:tcW w:w="1026" w:type="dxa"/>
            <w:gridSpan w:val="2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066D2">
              <w:rPr>
                <w:rFonts w:ascii="Times New Roman" w:hAnsi="Times New Roman"/>
              </w:rPr>
              <w:t>214</w:t>
            </w:r>
          </w:p>
        </w:tc>
        <w:tc>
          <w:tcPr>
            <w:tcW w:w="992" w:type="dxa"/>
            <w:gridSpan w:val="2"/>
          </w:tcPr>
          <w:p w:rsidR="009243A3" w:rsidRPr="001066D2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Снижение аварийного жилищного фонда;</w:t>
            </w:r>
          </w:p>
          <w:p w:rsidR="009243A3" w:rsidRPr="00082F15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Pr="00E3553D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жилья по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программе</w:t>
            </w:r>
            <w:r w:rsidRPr="00082F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3553D">
              <w:rPr>
                <w:rFonts w:ascii="Times New Roman" w:hAnsi="Times New Roman" w:cs="Times New Roman"/>
                <w:sz w:val="22"/>
                <w:szCs w:val="22"/>
              </w:rPr>
              <w:t>«Оказание молодым семьям государственной поддержки для улучшения жилищных условий» на территории Кыштымского городского округа, Млн. руб.</w:t>
            </w:r>
          </w:p>
        </w:tc>
        <w:tc>
          <w:tcPr>
            <w:tcW w:w="2423" w:type="dxa"/>
          </w:tcPr>
          <w:p w:rsidR="009243A3" w:rsidRDefault="009243A3" w:rsidP="00E3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>Областной бюджет, местный бюджет</w:t>
            </w:r>
            <w:r>
              <w:rPr>
                <w:rFonts w:ascii="Times New Roman" w:hAnsi="Times New Roman"/>
              </w:rPr>
              <w:t>,</w:t>
            </w:r>
          </w:p>
          <w:p w:rsidR="009243A3" w:rsidRPr="00B842EC" w:rsidRDefault="009243A3" w:rsidP="00E355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1127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14,0</w:t>
            </w:r>
          </w:p>
        </w:tc>
        <w:tc>
          <w:tcPr>
            <w:tcW w:w="1026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992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 xml:space="preserve">Улучшение жилищных условий </w:t>
            </w:r>
            <w:r>
              <w:rPr>
                <w:rFonts w:ascii="Times New Roman" w:hAnsi="Times New Roman"/>
              </w:rPr>
              <w:t>молодых семей;</w:t>
            </w:r>
          </w:p>
          <w:p w:rsidR="009243A3" w:rsidRPr="00B842EC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B842EC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42EC">
              <w:rPr>
                <w:rFonts w:ascii="Times New Roman" w:hAnsi="Times New Roman" w:cs="Times New Roman"/>
                <w:sz w:val="22"/>
                <w:szCs w:val="22"/>
              </w:rPr>
              <w:t>Оказание молодым семьям государственной поддержки для улучшения жилищных условий на территории Кыштымского городского округа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через строительство арендного жилья, Млн. руб.</w:t>
            </w:r>
          </w:p>
        </w:tc>
        <w:tc>
          <w:tcPr>
            <w:tcW w:w="2423" w:type="dxa"/>
          </w:tcPr>
          <w:p w:rsidR="009243A3" w:rsidRPr="00B842EC" w:rsidRDefault="009243A3" w:rsidP="008A5986">
            <w:pPr>
              <w:jc w:val="center"/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>Областной бюджет, местный бюджет</w:t>
            </w:r>
            <w:r>
              <w:rPr>
                <w:rFonts w:ascii="Times New Roman" w:hAnsi="Times New Roman"/>
              </w:rPr>
              <w:t>, внебюджет</w:t>
            </w:r>
          </w:p>
        </w:tc>
        <w:tc>
          <w:tcPr>
            <w:tcW w:w="1134" w:type="dxa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 xml:space="preserve">Улучшение жилищных условий </w:t>
            </w:r>
            <w:r>
              <w:rPr>
                <w:rFonts w:ascii="Times New Roman" w:hAnsi="Times New Roman"/>
              </w:rPr>
              <w:t>молодых семей;</w:t>
            </w:r>
          </w:p>
          <w:p w:rsidR="009243A3" w:rsidRPr="00B842EC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B842EC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Добиться перевода земель из гослесфонда в земли поселений для строительства ИЖС в районе Дальняя Дача, проф. Южный</w:t>
            </w:r>
          </w:p>
        </w:tc>
        <w:tc>
          <w:tcPr>
            <w:tcW w:w="2423" w:type="dxa"/>
          </w:tcPr>
          <w:p w:rsidR="009243A3" w:rsidRPr="00B842EC" w:rsidRDefault="009243A3" w:rsidP="00EC7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rPr>
                <w:rFonts w:ascii="Times New Roman" w:hAnsi="Times New Roman"/>
              </w:rPr>
            </w:pPr>
            <w:r w:rsidRPr="00B842EC">
              <w:rPr>
                <w:rFonts w:ascii="Times New Roman" w:hAnsi="Times New Roman"/>
              </w:rPr>
              <w:t>Увеличение площади земель под жилищное строительство</w:t>
            </w:r>
            <w:r>
              <w:rPr>
                <w:rFonts w:ascii="Times New Roman" w:hAnsi="Times New Roman"/>
              </w:rPr>
              <w:t>;</w:t>
            </w:r>
          </w:p>
          <w:p w:rsidR="009243A3" w:rsidRPr="00B842EC" w:rsidRDefault="009243A3" w:rsidP="00EC7A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082F15" w:rsidRDefault="009243A3" w:rsidP="00A2023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Цель: Обеспечение 100% доступности дошкольного образования для детей от 1 до 6 лет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B842EC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Реорганизация здания бывшего приюта для организации 2-х дополнительных групп для детей с ограниченными возможностями, млн. руб.</w:t>
            </w:r>
          </w:p>
        </w:tc>
        <w:tc>
          <w:tcPr>
            <w:tcW w:w="2423" w:type="dxa"/>
          </w:tcPr>
          <w:p w:rsidR="009243A3" w:rsidRPr="00B842EC" w:rsidRDefault="009243A3" w:rsidP="00EC7A5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5,1</w:t>
            </w:r>
          </w:p>
        </w:tc>
        <w:tc>
          <w:tcPr>
            <w:tcW w:w="1127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дополнительных мест для детей с ограниченными возможностями;</w:t>
            </w:r>
          </w:p>
          <w:p w:rsidR="009243A3" w:rsidRPr="00B842EC" w:rsidRDefault="009243A3" w:rsidP="00EC7A5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Pr="00B842EC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 2 детских садов на 120-160 мест, млн. руб.</w:t>
            </w:r>
          </w:p>
        </w:tc>
        <w:tc>
          <w:tcPr>
            <w:tcW w:w="2423" w:type="dxa"/>
          </w:tcPr>
          <w:p w:rsidR="009243A3" w:rsidRPr="00B842EC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578,5</w:t>
            </w:r>
          </w:p>
        </w:tc>
        <w:tc>
          <w:tcPr>
            <w:tcW w:w="1127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дополнительных мест в дошкольных учреждениях;</w:t>
            </w:r>
          </w:p>
          <w:p w:rsidR="009243A3" w:rsidRPr="00B842EC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МУ ДОУ № 1</w:t>
            </w:r>
          </w:p>
        </w:tc>
        <w:tc>
          <w:tcPr>
            <w:tcW w:w="2423" w:type="dxa"/>
          </w:tcPr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состояния дошкольного образовательного учреждения;</w:t>
            </w:r>
          </w:p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B842E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B842EC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03CDC">
              <w:rPr>
                <w:rFonts w:ascii="Times New Roman" w:hAnsi="Times New Roman" w:cs="Times New Roman"/>
                <w:sz w:val="24"/>
                <w:szCs w:val="24"/>
              </w:rPr>
              <w:t>Развитие социального предпринимательства с целью создания дополнительных мест для дошкольного образования детей в возрасте до трех лет</w:t>
            </w:r>
          </w:p>
        </w:tc>
        <w:tc>
          <w:tcPr>
            <w:tcW w:w="2423" w:type="dxa"/>
          </w:tcPr>
          <w:p w:rsidR="009243A3" w:rsidRDefault="009243A3" w:rsidP="00082F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Pr="00B842EC" w:rsidRDefault="009243A3" w:rsidP="00082F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(объем не определен)</w:t>
            </w:r>
          </w:p>
        </w:tc>
        <w:tc>
          <w:tcPr>
            <w:tcW w:w="1134" w:type="dxa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B842E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целью 100% доступности дошкольного образования для детей от 1 до 6 лет;</w:t>
            </w:r>
          </w:p>
          <w:p w:rsidR="009243A3" w:rsidRPr="00B842EC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8A57B4" w:rsidRDefault="009243A3" w:rsidP="00A2023E">
            <w:pPr>
              <w:rPr>
                <w:rFonts w:ascii="Times New Roman" w:hAnsi="Times New Roman"/>
                <w:b/>
              </w:rPr>
            </w:pPr>
            <w:r w:rsidRPr="008A57B4">
              <w:rPr>
                <w:rFonts w:ascii="Times New Roman" w:hAnsi="Times New Roman"/>
                <w:b/>
              </w:rPr>
              <w:t>Цель: увеличение доли детей, получающих услуги по дополнительному образованию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8A57B4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1*</w:t>
            </w:r>
          </w:p>
        </w:tc>
        <w:tc>
          <w:tcPr>
            <w:tcW w:w="2601" w:type="dxa"/>
          </w:tcPr>
          <w:p w:rsidR="009243A3" w:rsidRPr="00AA2A01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Создание центра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it</w:t>
            </w:r>
            <w:r w:rsidRPr="008B02F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куб на базе учреждения дополнительного образования «Центр детского технического творчества»</w:t>
            </w:r>
          </w:p>
        </w:tc>
        <w:tc>
          <w:tcPr>
            <w:tcW w:w="2423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дополнительных цифровых технологий в учреждениях образования;</w:t>
            </w:r>
          </w:p>
          <w:p w:rsidR="009243A3" w:rsidRPr="008A57B4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8A57B4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01" w:type="dxa"/>
          </w:tcPr>
          <w:p w:rsidR="009243A3" w:rsidRPr="00AA2A01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 ежегодном режиме учреждений культуры и школы искусств музыкальными инструментами</w:t>
            </w:r>
          </w:p>
        </w:tc>
        <w:tc>
          <w:tcPr>
            <w:tcW w:w="2423" w:type="dxa"/>
          </w:tcPr>
          <w:p w:rsidR="009243A3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Pr="008A57B4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материально-технической базы дополнительного образования;</w:t>
            </w:r>
          </w:p>
          <w:p w:rsidR="009243A3" w:rsidRPr="008A57B4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8A57B4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A57B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601" w:type="dxa"/>
          </w:tcPr>
          <w:p w:rsidR="009243A3" w:rsidRPr="008A57B4" w:rsidRDefault="009243A3" w:rsidP="00EC7A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A57B4">
              <w:rPr>
                <w:rFonts w:ascii="Times New Roman" w:hAnsi="Times New Roman" w:cs="Times New Roman"/>
                <w:sz w:val="24"/>
                <w:szCs w:val="24"/>
              </w:rPr>
              <w:t>Создание сайта информационно-методической и просветительской поддержки родителей</w:t>
            </w:r>
          </w:p>
        </w:tc>
        <w:tc>
          <w:tcPr>
            <w:tcW w:w="2423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Методология, информирование и просветительство,</w:t>
            </w:r>
            <w:r w:rsidRPr="008A57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A57B4">
              <w:rPr>
                <w:rFonts w:ascii="Times New Roman" w:hAnsi="Times New Roman"/>
                <w:sz w:val="24"/>
                <w:szCs w:val="24"/>
              </w:rPr>
              <w:t>ониторинг и анализ мнения учащихся и их родителей о предпочтительных видах дополнительног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образования в образовательных </w:t>
            </w:r>
            <w:r w:rsidRPr="008A57B4">
              <w:rPr>
                <w:rFonts w:ascii="Times New Roman" w:hAnsi="Times New Roman"/>
                <w:sz w:val="24"/>
                <w:szCs w:val="24"/>
              </w:rPr>
              <w:t>организациях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243A3" w:rsidRPr="008A57B4" w:rsidRDefault="009243A3" w:rsidP="00EC7A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8A57B4" w:rsidRDefault="009243A3" w:rsidP="00EC7A5B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601" w:type="dxa"/>
          </w:tcPr>
          <w:p w:rsidR="009243A3" w:rsidRPr="00E03CDC" w:rsidRDefault="009243A3" w:rsidP="00EC7A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Расширение системы сетевого взаимодействия с частными образовательными учреждениями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дополнительному образованию</w:t>
            </w:r>
          </w:p>
        </w:tc>
        <w:tc>
          <w:tcPr>
            <w:tcW w:w="2423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EC7A5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EC7A5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7B4">
              <w:rPr>
                <w:rFonts w:ascii="Times New Roman" w:hAnsi="Times New Roman"/>
                <w:sz w:val="24"/>
                <w:szCs w:val="24"/>
              </w:rPr>
              <w:t xml:space="preserve">Привлечение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средств в систему дополнительного образования детей;</w:t>
            </w:r>
          </w:p>
          <w:p w:rsidR="009243A3" w:rsidRPr="008A57B4" w:rsidRDefault="009243A3" w:rsidP="00EC7A5B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601" w:type="dxa"/>
          </w:tcPr>
          <w:p w:rsidR="009243A3" w:rsidRPr="008A57B4" w:rsidRDefault="009243A3" w:rsidP="008A5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03CDC">
              <w:rPr>
                <w:rFonts w:ascii="Times New Roman" w:hAnsi="Times New Roman"/>
                <w:sz w:val="24"/>
                <w:szCs w:val="24"/>
              </w:rPr>
              <w:t>оздание НКО в учреждениях дополнительного образования на базе волонтёрских центров</w:t>
            </w:r>
          </w:p>
        </w:tc>
        <w:tc>
          <w:tcPr>
            <w:tcW w:w="2423" w:type="dxa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57B4">
              <w:rPr>
                <w:rFonts w:ascii="Times New Roman" w:hAnsi="Times New Roman"/>
                <w:sz w:val="24"/>
                <w:szCs w:val="24"/>
              </w:rPr>
              <w:t>Привлечение негосударственного сектора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систему дополнительного образования детей;</w:t>
            </w:r>
          </w:p>
          <w:p w:rsidR="009243A3" w:rsidRPr="008A57B4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8A57B4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601" w:type="dxa"/>
          </w:tcPr>
          <w:p w:rsidR="009243A3" w:rsidRPr="008A57B4" w:rsidRDefault="009243A3" w:rsidP="008A57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57B4">
              <w:rPr>
                <w:rFonts w:ascii="Times New Roman" w:hAnsi="Times New Roman"/>
                <w:sz w:val="24"/>
                <w:szCs w:val="24"/>
              </w:rPr>
              <w:t>Включение в договоры о социальном партнёрстве с промышленными предприятиями мероприятий по организации наставничества, создание условий для допрофессиональной подготовки школьников;</w:t>
            </w:r>
          </w:p>
          <w:p w:rsidR="009243A3" w:rsidRPr="008A57B4" w:rsidRDefault="009243A3" w:rsidP="008A57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23" w:type="dxa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8A57B4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 w:rsidRPr="008A57B4">
              <w:rPr>
                <w:rFonts w:ascii="Times New Roman" w:hAnsi="Times New Roman"/>
              </w:rPr>
              <w:t>Расширение системы дополнительного образования</w:t>
            </w:r>
            <w:r>
              <w:rPr>
                <w:rFonts w:ascii="Times New Roman" w:hAnsi="Times New Roman"/>
              </w:rPr>
              <w:t>;</w:t>
            </w:r>
          </w:p>
          <w:p w:rsidR="009243A3" w:rsidRPr="008A57B4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AA2A01" w:rsidRDefault="009243A3" w:rsidP="00A2023E">
            <w:pPr>
              <w:rPr>
                <w:rFonts w:ascii="Times New Roman" w:hAnsi="Times New Roman"/>
                <w:b/>
              </w:rPr>
            </w:pPr>
            <w:r w:rsidRPr="00AA2A01">
              <w:rPr>
                <w:rFonts w:ascii="Times New Roman" w:hAnsi="Times New Roman"/>
                <w:b/>
              </w:rPr>
              <w:t xml:space="preserve">Цель: </w:t>
            </w:r>
            <w:r>
              <w:rPr>
                <w:rFonts w:ascii="Times New Roman" w:hAnsi="Times New Roman"/>
                <w:b/>
              </w:rPr>
              <w:t>Повышение конкурентного уровня образования выпускников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AA2A01" w:rsidRDefault="009243A3" w:rsidP="00DB6D5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  <w:vAlign w:val="center"/>
          </w:tcPr>
          <w:p w:rsidR="009243A3" w:rsidRPr="00450C22" w:rsidRDefault="009243A3" w:rsidP="00DB6D5D">
            <w:pPr>
              <w:pStyle w:val="1"/>
              <w:numPr>
                <w:ilvl w:val="0"/>
                <w:numId w:val="1"/>
              </w:numPr>
              <w:suppressAutoHyphens w:val="0"/>
              <w:ind w:left="56"/>
              <w:contextualSpacing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 xml:space="preserve">Строительство школы в п. Каолиновый </w:t>
            </w:r>
          </w:p>
        </w:tc>
        <w:tc>
          <w:tcPr>
            <w:tcW w:w="2423" w:type="dxa"/>
          </w:tcPr>
          <w:p w:rsidR="009243A3" w:rsidRPr="00AA2A01" w:rsidRDefault="009243A3" w:rsidP="00DB6D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2A01">
              <w:rPr>
                <w:rFonts w:ascii="Times New Roman" w:hAnsi="Times New Roman"/>
              </w:rPr>
              <w:t>Областной бюджет</w:t>
            </w:r>
          </w:p>
          <w:p w:rsidR="009243A3" w:rsidRPr="00AA2A01" w:rsidRDefault="009243A3" w:rsidP="00DB6D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2A01">
              <w:rPr>
                <w:rFonts w:ascii="Times New Roman" w:hAnsi="Times New Roman"/>
              </w:rPr>
              <w:t>(средства не определены)</w:t>
            </w:r>
          </w:p>
        </w:tc>
        <w:tc>
          <w:tcPr>
            <w:tcW w:w="1134" w:type="dxa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DB6D5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96F49" w:rsidRDefault="009243A3" w:rsidP="00DB6D5D">
            <w:pPr>
              <w:rPr>
                <w:rFonts w:ascii="Times New Roman" w:hAnsi="Times New Roman"/>
              </w:rPr>
            </w:pPr>
            <w:r w:rsidRPr="00396F49">
              <w:rPr>
                <w:rFonts w:ascii="Times New Roman" w:hAnsi="Times New Roman"/>
              </w:rPr>
              <w:t xml:space="preserve"> Обучение в общеобразовательных учреждениях в одну смену;</w:t>
            </w:r>
          </w:p>
          <w:p w:rsidR="009243A3" w:rsidRPr="00396F49" w:rsidRDefault="009243A3" w:rsidP="00DB6D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</w:t>
            </w:r>
            <w:r w:rsidRPr="00396F49">
              <w:rPr>
                <w:rFonts w:ascii="Times New Roman" w:hAnsi="Times New Roman"/>
              </w:rPr>
              <w:t xml:space="preserve">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  <w:vAlign w:val="center"/>
          </w:tcPr>
          <w:p w:rsidR="009243A3" w:rsidRPr="00AA2A01" w:rsidRDefault="009243A3" w:rsidP="00A2023E">
            <w:pPr>
              <w:spacing w:line="240" w:lineRule="auto"/>
              <w:ind w:left="5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95388">
              <w:rPr>
                <w:rFonts w:ascii="Times New Roman" w:hAnsi="Times New Roman"/>
              </w:rPr>
              <w:t>апитальный ремонт существующих общеобразовательных учреждений (подготовка ПСД и проведение кап. ремонта МОУ СОШ №3, коррекционной школы №5)</w:t>
            </w:r>
          </w:p>
        </w:tc>
        <w:tc>
          <w:tcPr>
            <w:tcW w:w="2423" w:type="dxa"/>
            <w:vAlign w:val="center"/>
          </w:tcPr>
          <w:p w:rsidR="009243A3" w:rsidRPr="00132EE7" w:rsidRDefault="009243A3" w:rsidP="00132E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32EE7">
              <w:rPr>
                <w:rFonts w:ascii="Times New Roman" w:hAnsi="Times New Roman"/>
              </w:rPr>
              <w:t>Областной бюджет</w:t>
            </w:r>
          </w:p>
          <w:p w:rsidR="009243A3" w:rsidRPr="00AA2A01" w:rsidRDefault="009243A3" w:rsidP="00132EE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>(средства не определены)</w:t>
            </w:r>
          </w:p>
        </w:tc>
        <w:tc>
          <w:tcPr>
            <w:tcW w:w="1134" w:type="dxa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43A3" w:rsidRPr="005C693D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2948" w:type="dxa"/>
            <w:gridSpan w:val="2"/>
            <w:vAlign w:val="center"/>
          </w:tcPr>
          <w:p w:rsidR="009243A3" w:rsidRPr="00450C22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>Обучение в общеобразовательных учреждениях в одну смену;</w:t>
            </w:r>
          </w:p>
          <w:p w:rsidR="009243A3" w:rsidRPr="00450C22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>Достижение целевых показателей национального проекта «Образование»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  <w:vAlign w:val="center"/>
          </w:tcPr>
          <w:p w:rsidR="009243A3" w:rsidRPr="00AA2A01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  <w:vAlign w:val="center"/>
          </w:tcPr>
          <w:p w:rsidR="009243A3" w:rsidRPr="00AA2A01" w:rsidRDefault="009243A3" w:rsidP="00A2023E">
            <w:pPr>
              <w:spacing w:line="240" w:lineRule="auto"/>
              <w:ind w:left="56"/>
              <w:rPr>
                <w:rStyle w:val="211pt1"/>
                <w:rFonts w:ascii="Times New Roman" w:hAnsi="Times New Roman"/>
                <w:b w:val="0"/>
                <w:bCs/>
                <w:color w:val="auto"/>
              </w:rPr>
            </w:pPr>
            <w:r w:rsidRPr="00AA2A01">
              <w:rPr>
                <w:rFonts w:ascii="Times New Roman" w:hAnsi="Times New Roman"/>
              </w:rPr>
              <w:t xml:space="preserve">По итогам ГИА ежегодно </w:t>
            </w:r>
            <w:r>
              <w:rPr>
                <w:rFonts w:ascii="Times New Roman" w:hAnsi="Times New Roman"/>
              </w:rPr>
              <w:t>обеспечивать</w:t>
            </w:r>
            <w:r w:rsidRPr="00AA2A01">
              <w:rPr>
                <w:rFonts w:ascii="Times New Roman" w:hAnsi="Times New Roman"/>
              </w:rPr>
              <w:t xml:space="preserve"> на прохождение курсов повышения квалификации, организуемых ГБУ ДПО ЧИППКРО, учителей тех предметов, средний балл ЕГЭ по которым ниже регионального</w:t>
            </w:r>
          </w:p>
        </w:tc>
        <w:tc>
          <w:tcPr>
            <w:tcW w:w="2423" w:type="dxa"/>
            <w:vAlign w:val="center"/>
          </w:tcPr>
          <w:p w:rsidR="009243A3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  <w:t>Местный бюджет</w:t>
            </w:r>
          </w:p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  <w:t>(объем не определен)</w:t>
            </w:r>
          </w:p>
        </w:tc>
        <w:tc>
          <w:tcPr>
            <w:tcW w:w="1134" w:type="dxa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27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46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08" w:right="-106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1026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ind w:left="-108" w:right="-135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43A3" w:rsidRPr="00AA2A01" w:rsidRDefault="009243A3" w:rsidP="00A2023E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</w:p>
        </w:tc>
        <w:tc>
          <w:tcPr>
            <w:tcW w:w="2948" w:type="dxa"/>
            <w:gridSpan w:val="2"/>
          </w:tcPr>
          <w:p w:rsidR="009243A3" w:rsidRPr="00396F49" w:rsidRDefault="009243A3" w:rsidP="00396F49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rStyle w:val="211pt1"/>
                <w:rFonts w:ascii="Times New Roman" w:hAnsi="Times New Roman"/>
                <w:bCs/>
                <w:color w:val="auto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  <w:lang w:eastAsia="en-US"/>
              </w:rPr>
              <w:t>Повышение уровня образования, отсутствие выпускников, не получивших аттестат о среднем общем образовании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AA2A01" w:rsidRDefault="009243A3" w:rsidP="0090132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  <w:vAlign w:val="center"/>
          </w:tcPr>
          <w:p w:rsidR="009243A3" w:rsidRPr="00450C22" w:rsidRDefault="009243A3" w:rsidP="00396F49">
            <w:pPr>
              <w:pStyle w:val="1"/>
              <w:suppressAutoHyphens w:val="0"/>
              <w:ind w:left="56"/>
              <w:contextualSpacing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>Организовать в течение учебного года работу школы эффективных педагогических практик совместно с  ГИА, ВПР, РИКО.</w:t>
            </w:r>
          </w:p>
        </w:tc>
        <w:tc>
          <w:tcPr>
            <w:tcW w:w="2423" w:type="dxa"/>
          </w:tcPr>
          <w:p w:rsidR="009243A3" w:rsidRDefault="009243A3" w:rsidP="001066D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  <w:t>Местный бюджет</w:t>
            </w:r>
          </w:p>
          <w:p w:rsidR="009243A3" w:rsidRPr="00AA2A01" w:rsidRDefault="009243A3" w:rsidP="001066D2">
            <w:pPr>
              <w:rPr>
                <w:rFonts w:ascii="Times New Roman" w:hAnsi="Times New Roman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</w:rPr>
              <w:t>(объем не определен)</w:t>
            </w:r>
          </w:p>
        </w:tc>
        <w:tc>
          <w:tcPr>
            <w:tcW w:w="1134" w:type="dxa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AA2A01" w:rsidRDefault="009243A3" w:rsidP="00901321">
            <w:pPr>
              <w:rPr>
                <w:rFonts w:ascii="Times New Roman" w:hAnsi="Times New Roman"/>
              </w:rPr>
            </w:pPr>
            <w:r w:rsidRPr="00AA2A01">
              <w:rPr>
                <w:rFonts w:ascii="Times New Roman" w:hAnsi="Times New Roman"/>
              </w:rPr>
              <w:t>Повышение уровня образования, отсутствие выпускников, не получивших аттестат о среднем общем образовании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AA2A01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01" w:type="dxa"/>
            <w:vAlign w:val="center"/>
          </w:tcPr>
          <w:p w:rsidR="009243A3" w:rsidRPr="00450C22" w:rsidRDefault="009243A3" w:rsidP="0086042A">
            <w:pPr>
              <w:pStyle w:val="1"/>
              <w:suppressAutoHyphens w:val="0"/>
              <w:ind w:left="56"/>
              <w:contextualSpacing/>
              <w:textAlignment w:val="auto"/>
              <w:rPr>
                <w:rFonts w:ascii="Times New Roman" w:hAnsi="Times New Roman"/>
                <w:sz w:val="22"/>
                <w:szCs w:val="22"/>
              </w:rPr>
            </w:pPr>
            <w:r w:rsidRPr="00450C22">
              <w:rPr>
                <w:rFonts w:ascii="Times New Roman" w:hAnsi="Times New Roman"/>
                <w:sz w:val="22"/>
                <w:szCs w:val="22"/>
              </w:rPr>
              <w:t xml:space="preserve">Обеспечить переход на прохождение курсов в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online</w:t>
            </w:r>
            <w:r w:rsidRPr="00450C22">
              <w:rPr>
                <w:rFonts w:ascii="Times New Roman" w:hAnsi="Times New Roman"/>
                <w:sz w:val="22"/>
                <w:szCs w:val="22"/>
              </w:rPr>
              <w:t>-режиме без отрыва от производства</w:t>
            </w:r>
          </w:p>
        </w:tc>
        <w:tc>
          <w:tcPr>
            <w:tcW w:w="2423" w:type="dxa"/>
          </w:tcPr>
          <w:p w:rsidR="009243A3" w:rsidRDefault="009243A3" w:rsidP="001066D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  <w:szCs w:val="22"/>
              </w:rPr>
              <w:t>Областной бюджет</w:t>
            </w:r>
          </w:p>
          <w:p w:rsidR="009243A3" w:rsidRPr="00AA2A01" w:rsidRDefault="009243A3" w:rsidP="001066D2">
            <w:pPr>
              <w:rPr>
                <w:rFonts w:ascii="Times New Roman" w:hAnsi="Times New Roman"/>
              </w:rPr>
            </w:pPr>
            <w:r>
              <w:rPr>
                <w:rStyle w:val="211pt1"/>
                <w:rFonts w:ascii="Times New Roman" w:hAnsi="Times New Roman"/>
                <w:b w:val="0"/>
                <w:bCs/>
                <w:color w:val="auto"/>
              </w:rPr>
              <w:t>(объем не определен)</w:t>
            </w:r>
          </w:p>
        </w:tc>
        <w:tc>
          <w:tcPr>
            <w:tcW w:w="1134" w:type="dxa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AA2A01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AA2A01" w:rsidRDefault="009243A3" w:rsidP="00A2023E">
            <w:pPr>
              <w:rPr>
                <w:rFonts w:ascii="Times New Roman" w:hAnsi="Times New Roman"/>
              </w:rPr>
            </w:pPr>
            <w:r w:rsidRPr="00AA2A01">
              <w:rPr>
                <w:rFonts w:ascii="Times New Roman" w:hAnsi="Times New Roman"/>
              </w:rPr>
              <w:t>Повышение уровня образования, отсутствие выпускников, не получивших аттестат о среднем общем образовании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2B624C" w:rsidRDefault="009243A3" w:rsidP="00A2023E">
            <w:pPr>
              <w:jc w:val="center"/>
              <w:rPr>
                <w:rFonts w:ascii="Times New Roman" w:hAnsi="Times New Roman"/>
                <w:b/>
              </w:rPr>
            </w:pPr>
            <w:r w:rsidRPr="002B624C">
              <w:rPr>
                <w:rFonts w:ascii="Times New Roman" w:hAnsi="Times New Roman"/>
                <w:b/>
              </w:rPr>
              <w:t>Направление «Экономическое развитие»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624C">
              <w:rPr>
                <w:rFonts w:ascii="Times New Roman" w:hAnsi="Times New Roman"/>
                <w:b/>
              </w:rPr>
              <w:t>Цель: увеличение количества высокопроизводительных рабочих мест во внебюджетном секторе экономики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040B23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1.</w:t>
            </w:r>
          </w:p>
        </w:tc>
        <w:tc>
          <w:tcPr>
            <w:tcW w:w="2601" w:type="dxa"/>
          </w:tcPr>
          <w:p w:rsidR="009243A3" w:rsidRPr="00F82BD8" w:rsidRDefault="009243A3" w:rsidP="00F82B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 xml:space="preserve">Реализация инвестиционных проектов предприятиями </w:t>
            </w:r>
            <w:r w:rsidRPr="00F82BD8">
              <w:rPr>
                <w:rFonts w:ascii="Times New Roman" w:hAnsi="Times New Roman"/>
              </w:rPr>
              <w:t>округа</w:t>
            </w:r>
            <w:r>
              <w:rPr>
                <w:rFonts w:ascii="Times New Roman" w:hAnsi="Times New Roman"/>
              </w:rPr>
              <w:t>:</w:t>
            </w:r>
          </w:p>
          <w:p w:rsidR="009243A3" w:rsidRPr="00F82BD8" w:rsidRDefault="009243A3" w:rsidP="00F82B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2BD8">
              <w:rPr>
                <w:rFonts w:ascii="Times New Roman" w:hAnsi="Times New Roman"/>
              </w:rPr>
              <w:t>Расширение площадки производства катодов ЦЭМ, увеличение производительности катодов медных (АО «КМЭЗ»)</w:t>
            </w:r>
          </w:p>
          <w:p w:rsidR="009243A3" w:rsidRPr="00F82BD8" w:rsidRDefault="009243A3" w:rsidP="00F82B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2BD8">
              <w:rPr>
                <w:rFonts w:ascii="Times New Roman" w:hAnsi="Times New Roman"/>
              </w:rPr>
              <w:t>Строительство цеха электролиза медной фольги (АО «КМЭЗ)</w:t>
            </w:r>
          </w:p>
          <w:p w:rsidR="009243A3" w:rsidRPr="00F82BD8" w:rsidRDefault="009243A3" w:rsidP="00F82BD8">
            <w:pPr>
              <w:spacing w:after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82BD8">
              <w:rPr>
                <w:rFonts w:ascii="Times New Roman" w:hAnsi="Times New Roman"/>
                <w:color w:val="000000"/>
              </w:rPr>
              <w:t>Инвестиционная программа АО "Кыштымский медеэлектролитный завод" (холдинг РМК)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F82BD8">
              <w:rPr>
                <w:rFonts w:ascii="Times New Roman" w:hAnsi="Times New Roman"/>
              </w:rPr>
              <w:t xml:space="preserve"> млн.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23" w:type="dxa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335</w:t>
            </w:r>
          </w:p>
        </w:tc>
        <w:tc>
          <w:tcPr>
            <w:tcW w:w="1134" w:type="dxa"/>
            <w:gridSpan w:val="2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3118</w:t>
            </w:r>
          </w:p>
        </w:tc>
        <w:tc>
          <w:tcPr>
            <w:tcW w:w="1127" w:type="dxa"/>
            <w:gridSpan w:val="2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9034</w:t>
            </w:r>
          </w:p>
        </w:tc>
        <w:tc>
          <w:tcPr>
            <w:tcW w:w="1134" w:type="dxa"/>
            <w:gridSpan w:val="2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8251</w:t>
            </w:r>
          </w:p>
        </w:tc>
        <w:tc>
          <w:tcPr>
            <w:tcW w:w="1026" w:type="dxa"/>
            <w:gridSpan w:val="2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8200</w:t>
            </w:r>
          </w:p>
        </w:tc>
        <w:tc>
          <w:tcPr>
            <w:tcW w:w="992" w:type="dxa"/>
            <w:gridSpan w:val="2"/>
          </w:tcPr>
          <w:p w:rsidR="009243A3" w:rsidRPr="002B624C" w:rsidRDefault="009243A3" w:rsidP="00040B2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8200</w:t>
            </w:r>
          </w:p>
        </w:tc>
        <w:tc>
          <w:tcPr>
            <w:tcW w:w="2948" w:type="dxa"/>
            <w:gridSpan w:val="2"/>
          </w:tcPr>
          <w:p w:rsidR="009243A3" w:rsidRDefault="009243A3" w:rsidP="00040B23">
            <w:pPr>
              <w:spacing w:line="240" w:lineRule="auto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Увеличение высокопроизводительных рабочих мест</w:t>
            </w:r>
            <w:r>
              <w:rPr>
                <w:rFonts w:ascii="Times New Roman" w:hAnsi="Times New Roman"/>
              </w:rPr>
              <w:t>;</w:t>
            </w:r>
          </w:p>
          <w:p w:rsidR="009243A3" w:rsidRPr="002B624C" w:rsidRDefault="009243A3" w:rsidP="00040B2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«Производительность труда и поддержка занятых»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01" w:type="dxa"/>
          </w:tcPr>
          <w:p w:rsidR="009243A3" w:rsidRPr="002B624C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предприятий высокотехнологичным оборудованием</w:t>
            </w:r>
          </w:p>
        </w:tc>
        <w:tc>
          <w:tcPr>
            <w:tcW w:w="2423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производительности труда, повышение заработной платы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624C">
              <w:rPr>
                <w:rFonts w:ascii="Times New Roman" w:hAnsi="Times New Roman"/>
                <w:b/>
              </w:rPr>
              <w:t>Цель: рост численности занятых в сфере малого и среднего предпринимательства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01" w:type="dxa"/>
          </w:tcPr>
          <w:p w:rsidR="009243A3" w:rsidRPr="002B624C" w:rsidRDefault="009243A3" w:rsidP="00A2023E">
            <w:pPr>
              <w:autoSpaceDE w:val="0"/>
              <w:spacing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Продолжить практику «Зеленый свет малому бизнесу»</w:t>
            </w:r>
          </w:p>
        </w:tc>
        <w:tc>
          <w:tcPr>
            <w:tcW w:w="2423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2B624C">
              <w:rPr>
                <w:rFonts w:ascii="Times New Roman" w:hAnsi="Times New Roman"/>
              </w:rPr>
              <w:t>величение количества СМСП получающих консультационную и финансовую поддержку</w:t>
            </w:r>
            <w:r>
              <w:rPr>
                <w:rFonts w:ascii="Times New Roman" w:hAnsi="Times New Roman"/>
              </w:rPr>
              <w:t>;</w:t>
            </w:r>
          </w:p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</w:tcPr>
          <w:p w:rsidR="009243A3" w:rsidRDefault="009243A3" w:rsidP="00F82BD8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Ввести в работу информационно-консультационного центра на базе МФЦ дополнительные сервисы для субъектов малого бизнеса:</w:t>
            </w:r>
          </w:p>
          <w:p w:rsidR="009243A3" w:rsidRDefault="009243A3" w:rsidP="00F82BD8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Обучение персонала;</w:t>
            </w:r>
          </w:p>
          <w:p w:rsidR="009243A3" w:rsidRDefault="009243A3" w:rsidP="00F82BD8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Обучение самозанятых;</w:t>
            </w:r>
          </w:p>
          <w:p w:rsidR="009243A3" w:rsidRDefault="009243A3" w:rsidP="00F82BD8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Организация наставничества;</w:t>
            </w:r>
          </w:p>
          <w:p w:rsidR="009243A3" w:rsidRPr="002B624C" w:rsidRDefault="009243A3" w:rsidP="00F82BD8">
            <w:pPr>
              <w:autoSpaceDE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Нетворкинг, тыс. руб.</w:t>
            </w:r>
          </w:p>
        </w:tc>
        <w:tc>
          <w:tcPr>
            <w:tcW w:w="2423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27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026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992" w:type="dxa"/>
            <w:gridSpan w:val="2"/>
          </w:tcPr>
          <w:p w:rsidR="009243A3" w:rsidRPr="002B624C" w:rsidRDefault="009243A3" w:rsidP="0084090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2948" w:type="dxa"/>
            <w:gridSpan w:val="2"/>
          </w:tcPr>
          <w:p w:rsidR="009243A3" w:rsidRDefault="009243A3" w:rsidP="00F82B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услуг;</w:t>
            </w:r>
          </w:p>
          <w:p w:rsidR="009243A3" w:rsidRDefault="009243A3" w:rsidP="00F82B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системы наставничества;</w:t>
            </w:r>
          </w:p>
          <w:p w:rsidR="009243A3" w:rsidRPr="002B624C" w:rsidRDefault="009243A3" w:rsidP="00F82BD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2B624C" w:rsidRDefault="009243A3" w:rsidP="00A2023E">
            <w:pPr>
              <w:autoSpaceDE w:val="0"/>
              <w:spacing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Организовать электронный магазин муниципальных контрактов до 100,0 тыс. руб. для СМСП, тыс.руб. </w:t>
            </w:r>
          </w:p>
        </w:tc>
        <w:tc>
          <w:tcPr>
            <w:tcW w:w="2423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w="1127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901321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 w:rsidRPr="00901321">
              <w:rPr>
                <w:rFonts w:ascii="Times New Roman" w:hAnsi="Times New Roman"/>
              </w:rPr>
              <w:t xml:space="preserve">Увеличение доли </w:t>
            </w:r>
            <w:r w:rsidRPr="00901321">
              <w:rPr>
                <w:rFonts w:ascii="Times New Roman" w:hAnsi="Times New Roman"/>
                <w:color w:val="000000"/>
                <w:lang w:eastAsia="ru-RU"/>
              </w:rPr>
              <w:t xml:space="preserve">закупок товаров, работ, услуг у субъектов малого предпринимательства 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2B624C" w:rsidRDefault="009243A3" w:rsidP="00A2023E">
            <w:pPr>
              <w:autoSpaceDE w:val="0"/>
              <w:spacing w:line="240" w:lineRule="auto"/>
              <w:ind w:firstLine="34"/>
              <w:jc w:val="both"/>
              <w:rPr>
                <w:rFonts w:ascii="Times New Roman" w:hAnsi="Times New Roman"/>
                <w:bCs/>
              </w:rPr>
            </w:pPr>
            <w:r w:rsidRPr="002B624C">
              <w:rPr>
                <w:rFonts w:ascii="Times New Roman" w:hAnsi="Times New Roman"/>
                <w:bCs/>
              </w:rPr>
              <w:t xml:space="preserve">Открытие филиала </w:t>
            </w:r>
            <w:r>
              <w:rPr>
                <w:rFonts w:ascii="Times New Roman" w:hAnsi="Times New Roman"/>
                <w:bCs/>
              </w:rPr>
              <w:t>«Т</w:t>
            </w:r>
            <w:r w:rsidRPr="002B624C">
              <w:rPr>
                <w:rFonts w:ascii="Times New Roman" w:hAnsi="Times New Roman"/>
                <w:bCs/>
              </w:rPr>
              <w:t>ерритории Бизнеса</w:t>
            </w:r>
            <w:r>
              <w:rPr>
                <w:rFonts w:ascii="Times New Roman" w:hAnsi="Times New Roman"/>
                <w:bCs/>
              </w:rPr>
              <w:t>»</w:t>
            </w:r>
            <w:r w:rsidRPr="002B624C">
              <w:rPr>
                <w:rFonts w:ascii="Times New Roman" w:hAnsi="Times New Roman"/>
                <w:bCs/>
              </w:rPr>
              <w:t>, единиц</w:t>
            </w:r>
          </w:p>
        </w:tc>
        <w:tc>
          <w:tcPr>
            <w:tcW w:w="2423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1</w:t>
            </w:r>
          </w:p>
        </w:tc>
        <w:tc>
          <w:tcPr>
            <w:tcW w:w="1127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2B624C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увеличение количества СМСП получающих консультационную и финансовую поддержку</w:t>
            </w:r>
            <w:r>
              <w:rPr>
                <w:rFonts w:ascii="Times New Roman" w:hAnsi="Times New Roman"/>
              </w:rPr>
              <w:t>;</w:t>
            </w:r>
          </w:p>
          <w:p w:rsidR="009243A3" w:rsidRPr="002B624C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2B624C" w:rsidRDefault="009243A3" w:rsidP="00A2023E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624C">
              <w:rPr>
                <w:rFonts w:ascii="Times New Roman" w:hAnsi="Times New Roman"/>
                <w:b/>
              </w:rPr>
              <w:t>Цель: рост производительности труда в базовых несырьевых отраслях экономики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90132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1.</w:t>
            </w:r>
          </w:p>
        </w:tc>
        <w:tc>
          <w:tcPr>
            <w:tcW w:w="2601" w:type="dxa"/>
          </w:tcPr>
          <w:p w:rsidR="009243A3" w:rsidRPr="00C024BA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Модернизация и реконструкция предприятий, обновление оборудования</w:t>
            </w:r>
          </w:p>
        </w:tc>
        <w:tc>
          <w:tcPr>
            <w:tcW w:w="2423" w:type="dxa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335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3118</w:t>
            </w:r>
          </w:p>
        </w:tc>
        <w:tc>
          <w:tcPr>
            <w:tcW w:w="1127" w:type="dxa"/>
            <w:gridSpan w:val="2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9034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8251</w:t>
            </w:r>
          </w:p>
        </w:tc>
        <w:tc>
          <w:tcPr>
            <w:tcW w:w="1026" w:type="dxa"/>
            <w:gridSpan w:val="2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8200</w:t>
            </w:r>
          </w:p>
        </w:tc>
        <w:tc>
          <w:tcPr>
            <w:tcW w:w="992" w:type="dxa"/>
            <w:gridSpan w:val="2"/>
          </w:tcPr>
          <w:p w:rsidR="009243A3" w:rsidRPr="00C024BA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8200</w:t>
            </w:r>
          </w:p>
        </w:tc>
        <w:tc>
          <w:tcPr>
            <w:tcW w:w="2948" w:type="dxa"/>
            <w:gridSpan w:val="2"/>
          </w:tcPr>
          <w:p w:rsidR="009243A3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Рост производительности труда</w:t>
            </w:r>
            <w:r>
              <w:rPr>
                <w:rFonts w:ascii="Times New Roman" w:hAnsi="Times New Roman"/>
              </w:rPr>
              <w:t>;</w:t>
            </w:r>
          </w:p>
          <w:p w:rsidR="009243A3" w:rsidRPr="00C024BA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«Производительность труда и поддержка занятых»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901321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601" w:type="dxa"/>
          </w:tcPr>
          <w:p w:rsidR="009243A3" w:rsidRPr="002B624C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Оснащение предприятий высокотехнологичным оборудованием</w:t>
            </w:r>
          </w:p>
        </w:tc>
        <w:tc>
          <w:tcPr>
            <w:tcW w:w="2423" w:type="dxa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2B624C" w:rsidRDefault="009243A3" w:rsidP="00901321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2B624C" w:rsidRDefault="009243A3" w:rsidP="00901321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 производительности труда, повышение заработной платы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2023E">
            <w:pPr>
              <w:rPr>
                <w:rFonts w:ascii="Times New Roman" w:hAnsi="Times New Roman"/>
                <w:b/>
              </w:rPr>
            </w:pPr>
            <w:r w:rsidRPr="00C024BA">
              <w:rPr>
                <w:rFonts w:ascii="Times New Roman" w:hAnsi="Times New Roman"/>
                <w:b/>
              </w:rPr>
              <w:t xml:space="preserve">Цель: увеличение уровня реальной среднемесячной заработной платы 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4B1FE3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01" w:type="dxa"/>
          </w:tcPr>
          <w:p w:rsidR="009243A3" w:rsidRPr="00C024BA" w:rsidRDefault="009243A3" w:rsidP="004B1F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>Проведение ежегодной индексации заработной платы работников не ниже уровня прогнозируемой инфляции, %</w:t>
            </w:r>
          </w:p>
        </w:tc>
        <w:tc>
          <w:tcPr>
            <w:tcW w:w="2423" w:type="dxa"/>
          </w:tcPr>
          <w:p w:rsidR="009243A3" w:rsidRPr="00C024BA" w:rsidRDefault="009243A3" w:rsidP="004B1FE3">
            <w:pPr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Областной бюджет, местный бюджет</w:t>
            </w:r>
          </w:p>
        </w:tc>
        <w:tc>
          <w:tcPr>
            <w:tcW w:w="1134" w:type="dxa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104,3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103,7</w:t>
            </w:r>
          </w:p>
        </w:tc>
        <w:tc>
          <w:tcPr>
            <w:tcW w:w="1127" w:type="dxa"/>
            <w:gridSpan w:val="2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103,8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103,9</w:t>
            </w:r>
          </w:p>
        </w:tc>
        <w:tc>
          <w:tcPr>
            <w:tcW w:w="1026" w:type="dxa"/>
            <w:gridSpan w:val="2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104,0</w:t>
            </w:r>
          </w:p>
        </w:tc>
        <w:tc>
          <w:tcPr>
            <w:tcW w:w="992" w:type="dxa"/>
            <w:gridSpan w:val="2"/>
          </w:tcPr>
          <w:p w:rsidR="009243A3" w:rsidRPr="00C024B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103,9</w:t>
            </w:r>
          </w:p>
        </w:tc>
        <w:tc>
          <w:tcPr>
            <w:tcW w:w="2948" w:type="dxa"/>
            <w:gridSpan w:val="2"/>
          </w:tcPr>
          <w:p w:rsidR="009243A3" w:rsidRPr="00C024BA" w:rsidRDefault="009243A3" w:rsidP="004B1FE3">
            <w:pPr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 xml:space="preserve">Снижение кадрового дефицита 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центра дистанционного высшего образования, созданного на базе МФЦ, тыс. руб.</w:t>
            </w:r>
          </w:p>
        </w:tc>
        <w:tc>
          <w:tcPr>
            <w:tcW w:w="2423" w:type="dxa"/>
          </w:tcPr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Pr="00C024BA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C024BA" w:rsidRDefault="009243A3" w:rsidP="00901321">
            <w:pPr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Увеличение количества квалифицированных кадров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>Открытие учебного заведения высшего звена на территории округа</w:t>
            </w:r>
          </w:p>
        </w:tc>
        <w:tc>
          <w:tcPr>
            <w:tcW w:w="2423" w:type="dxa"/>
          </w:tcPr>
          <w:p w:rsidR="009243A3" w:rsidRPr="00C024BA" w:rsidRDefault="009243A3" w:rsidP="00A2023E">
            <w:pPr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Увеличение количества квалифицированных кадров</w:t>
            </w:r>
            <w:r>
              <w:rPr>
                <w:rFonts w:ascii="Times New Roman" w:hAnsi="Times New Roman"/>
              </w:rPr>
              <w:t>;</w:t>
            </w:r>
          </w:p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2023E">
            <w:pPr>
              <w:rPr>
                <w:rFonts w:ascii="Times New Roman" w:hAnsi="Times New Roman"/>
                <w:b/>
              </w:rPr>
            </w:pPr>
            <w:r w:rsidRPr="00C024BA">
              <w:rPr>
                <w:rFonts w:ascii="Times New Roman" w:hAnsi="Times New Roman"/>
                <w:b/>
              </w:rPr>
              <w:t>Цель: увеличений объема инвестиций в основной капитал, за исключением инвестиций инфраструктурных монополий и бюджетных ассигнований федерального бюджета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01" w:type="dxa"/>
          </w:tcPr>
          <w:p w:rsidR="009243A3" w:rsidRPr="00C024BA" w:rsidRDefault="009243A3" w:rsidP="00663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>Актуализация инфраструктурного перечня объектов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свободных земельных площадок на бизнес-портале городского информационно-консультационного центра (ИКЦ)</w:t>
            </w:r>
          </w:p>
        </w:tc>
        <w:tc>
          <w:tcPr>
            <w:tcW w:w="2423" w:type="dxa"/>
          </w:tcPr>
          <w:p w:rsidR="009243A3" w:rsidRPr="00C024BA" w:rsidRDefault="009243A3" w:rsidP="00BB1B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66389D">
            <w:pPr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Наличие актуализированного инфраструктурного перечня</w:t>
            </w:r>
            <w:r>
              <w:rPr>
                <w:rFonts w:ascii="Times New Roman" w:hAnsi="Times New Roman"/>
              </w:rPr>
              <w:t>;</w:t>
            </w:r>
          </w:p>
          <w:p w:rsidR="009243A3" w:rsidRPr="00C024BA" w:rsidRDefault="009243A3" w:rsidP="0066389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2B624C" w:rsidRDefault="009243A3" w:rsidP="00786A00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</w:tcPr>
          <w:p w:rsidR="009243A3" w:rsidRPr="00F82BD8" w:rsidRDefault="009243A3" w:rsidP="00BB1B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 xml:space="preserve">Реализация инвестиционных проектов предприятиями </w:t>
            </w:r>
            <w:r w:rsidRPr="00F82BD8">
              <w:rPr>
                <w:rFonts w:ascii="Times New Roman" w:hAnsi="Times New Roman"/>
              </w:rPr>
              <w:t>округа</w:t>
            </w:r>
            <w:r>
              <w:rPr>
                <w:rFonts w:ascii="Times New Roman" w:hAnsi="Times New Roman"/>
              </w:rPr>
              <w:t>:</w:t>
            </w:r>
          </w:p>
          <w:p w:rsidR="009243A3" w:rsidRPr="00F82BD8" w:rsidRDefault="009243A3" w:rsidP="00BB1B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2BD8">
              <w:rPr>
                <w:rFonts w:ascii="Times New Roman" w:hAnsi="Times New Roman"/>
              </w:rPr>
              <w:t>Расширение площадки производства катодов ЦЭМ, увеличение производительности катодов медных (АО «КМЭЗ»)</w:t>
            </w:r>
          </w:p>
          <w:p w:rsidR="009243A3" w:rsidRPr="00F82BD8" w:rsidRDefault="009243A3" w:rsidP="00BB1B8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82BD8">
              <w:rPr>
                <w:rFonts w:ascii="Times New Roman" w:hAnsi="Times New Roman"/>
              </w:rPr>
              <w:t>Строительство цеха электролиза медной фольги (АО «КМЭЗ)</w:t>
            </w:r>
          </w:p>
          <w:p w:rsidR="009243A3" w:rsidRPr="002B624C" w:rsidRDefault="009243A3" w:rsidP="00BB1B8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F82BD8">
              <w:rPr>
                <w:rFonts w:ascii="Times New Roman" w:hAnsi="Times New Roman"/>
                <w:color w:val="000000"/>
              </w:rPr>
              <w:t>Инвестиционная программа АО "Кыштымский медеэлектролитный завод" (холдинг РМК)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F82BD8">
              <w:rPr>
                <w:rFonts w:ascii="Times New Roman" w:hAnsi="Times New Roman"/>
              </w:rPr>
              <w:t xml:space="preserve"> млн. 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23" w:type="dxa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335</w:t>
            </w:r>
          </w:p>
        </w:tc>
        <w:tc>
          <w:tcPr>
            <w:tcW w:w="1134" w:type="dxa"/>
            <w:gridSpan w:val="2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3118</w:t>
            </w:r>
          </w:p>
        </w:tc>
        <w:tc>
          <w:tcPr>
            <w:tcW w:w="1127" w:type="dxa"/>
            <w:gridSpan w:val="2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9034</w:t>
            </w:r>
          </w:p>
        </w:tc>
        <w:tc>
          <w:tcPr>
            <w:tcW w:w="1134" w:type="dxa"/>
            <w:gridSpan w:val="2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8251</w:t>
            </w:r>
          </w:p>
        </w:tc>
        <w:tc>
          <w:tcPr>
            <w:tcW w:w="1026" w:type="dxa"/>
            <w:gridSpan w:val="2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8200</w:t>
            </w:r>
          </w:p>
        </w:tc>
        <w:tc>
          <w:tcPr>
            <w:tcW w:w="992" w:type="dxa"/>
            <w:gridSpan w:val="2"/>
          </w:tcPr>
          <w:p w:rsidR="009243A3" w:rsidRPr="002B624C" w:rsidRDefault="009243A3" w:rsidP="00786A0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8200</w:t>
            </w:r>
          </w:p>
        </w:tc>
        <w:tc>
          <w:tcPr>
            <w:tcW w:w="2948" w:type="dxa"/>
            <w:gridSpan w:val="2"/>
          </w:tcPr>
          <w:p w:rsidR="009243A3" w:rsidRDefault="009243A3" w:rsidP="00786A00">
            <w:pPr>
              <w:spacing w:line="240" w:lineRule="auto"/>
              <w:rPr>
                <w:rFonts w:ascii="Times New Roman" w:hAnsi="Times New Roman"/>
              </w:rPr>
            </w:pPr>
            <w:r w:rsidRPr="002B624C">
              <w:rPr>
                <w:rFonts w:ascii="Times New Roman" w:hAnsi="Times New Roman"/>
              </w:rPr>
              <w:t>Увеличение высокопроизводительных рабочих мест</w:t>
            </w:r>
            <w:r>
              <w:rPr>
                <w:rFonts w:ascii="Times New Roman" w:hAnsi="Times New Roman"/>
              </w:rPr>
              <w:t>;</w:t>
            </w:r>
          </w:p>
          <w:p w:rsidR="009243A3" w:rsidRPr="002B624C" w:rsidRDefault="009243A3" w:rsidP="00786A00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«Производительность труда и поддержка занятых»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Расширение практики реализации проектов муниципально-частного партнерства, государственно-частного партнерства, включая заключение концессионных соглашений</w:t>
            </w:r>
          </w:p>
        </w:tc>
        <w:tc>
          <w:tcPr>
            <w:tcW w:w="2423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инвесторов на территорию округа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>Сопровождение инвест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иционных</w:t>
            </w: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 xml:space="preserve"> проектов по принципу «одного окна»</w:t>
            </w:r>
          </w:p>
        </w:tc>
        <w:tc>
          <w:tcPr>
            <w:tcW w:w="2423" w:type="dxa"/>
          </w:tcPr>
          <w:p w:rsidR="009243A3" w:rsidRPr="00C024BA" w:rsidRDefault="009243A3" w:rsidP="00BB1B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Сокращение ср</w:t>
            </w:r>
            <w:r>
              <w:rPr>
                <w:rFonts w:ascii="Times New Roman" w:hAnsi="Times New Roman"/>
              </w:rPr>
              <w:t>оков реализации инвестиционных проектов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2023E">
            <w:pPr>
              <w:jc w:val="center"/>
              <w:rPr>
                <w:rFonts w:ascii="Times New Roman" w:hAnsi="Times New Roman"/>
                <w:b/>
              </w:rPr>
            </w:pPr>
            <w:r w:rsidRPr="00C024BA">
              <w:rPr>
                <w:rFonts w:ascii="Times New Roman" w:hAnsi="Times New Roman"/>
                <w:b/>
              </w:rPr>
              <w:t>Направление «Рациональное природопользование и обеспечение экологической безопасности»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2023E">
            <w:pPr>
              <w:rPr>
                <w:rFonts w:ascii="Times New Roman" w:hAnsi="Times New Roman"/>
                <w:b/>
              </w:rPr>
            </w:pPr>
            <w:r w:rsidRPr="00C024BA">
              <w:rPr>
                <w:rFonts w:ascii="Times New Roman" w:hAnsi="Times New Roman"/>
                <w:b/>
              </w:rPr>
              <w:t>Цель: повышение качества окружающей среды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Получение лицензии на обращение и захоронение  промышленных отходов региональным оператором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промышленных отходов на полигоне ТКО</w:t>
            </w:r>
          </w:p>
          <w:p w:rsidR="009243A3" w:rsidRPr="00C024BA" w:rsidRDefault="009243A3" w:rsidP="00D30F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024BA">
              <w:rPr>
                <w:rFonts w:ascii="Times New Roman" w:hAnsi="Times New Roman" w:cs="Times New Roman"/>
                <w:sz w:val="22"/>
                <w:szCs w:val="22"/>
              </w:rPr>
              <w:t>Ликвидация несанкционированных свалок ТКО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лесах</w:t>
            </w:r>
          </w:p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Принятие регионального закона о сборе и вывозе ТКО из лесных массивов</w:t>
            </w:r>
          </w:p>
        </w:tc>
        <w:tc>
          <w:tcPr>
            <w:tcW w:w="2423" w:type="dxa"/>
          </w:tcPr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Pr="00C024BA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C024BA"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Включение в арендную плату за пользование участком лесного фонда затрат на ликвидацию свалок</w:t>
            </w:r>
          </w:p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очистке озер и прудов</w:t>
            </w:r>
          </w:p>
        </w:tc>
        <w:tc>
          <w:tcPr>
            <w:tcW w:w="2423" w:type="dxa"/>
          </w:tcPr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Pr="00C024BA" w:rsidRDefault="009243A3" w:rsidP="00A2023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площади водных объектов за счет очистки прибрежной полосы</w:t>
            </w:r>
          </w:p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C024BA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МЦП «Зеленый город»</w:t>
            </w:r>
          </w:p>
        </w:tc>
        <w:tc>
          <w:tcPr>
            <w:tcW w:w="2423" w:type="dxa"/>
          </w:tcPr>
          <w:p w:rsidR="009243A3" w:rsidRDefault="009243A3" w:rsidP="006E0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Default="009243A3" w:rsidP="006E0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6E0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C024BA" w:rsidRDefault="009243A3" w:rsidP="00A2023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Ликвидация перестойных зеленых насаждений;</w:t>
            </w:r>
          </w:p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Достижение целевых показателей площади зеленых насаждений на территории округа </w:t>
            </w:r>
          </w:p>
          <w:p w:rsidR="009243A3" w:rsidRPr="00C024BA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национального проекта «Экология»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C024BA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01" w:type="dxa"/>
          </w:tcPr>
          <w:p w:rsidR="009243A3" w:rsidRDefault="009243A3" w:rsidP="006E03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Продолжить совершенствование системы раздельного сбора ТКО;</w:t>
            </w:r>
          </w:p>
          <w:p w:rsidR="009243A3" w:rsidRPr="00C024BA" w:rsidRDefault="009243A3" w:rsidP="006E03A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Обеспечить обустройство контейнерных площадок</w:t>
            </w:r>
          </w:p>
        </w:tc>
        <w:tc>
          <w:tcPr>
            <w:tcW w:w="2423" w:type="dxa"/>
          </w:tcPr>
          <w:p w:rsidR="009243A3" w:rsidRDefault="009243A3" w:rsidP="00100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100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C024BA" w:rsidRDefault="009243A3" w:rsidP="00100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Усовершенствована система раздельного сбора ТКО</w:t>
            </w:r>
          </w:p>
          <w:p w:rsidR="009243A3" w:rsidRPr="00C024BA" w:rsidRDefault="009243A3" w:rsidP="00A2023E">
            <w:pPr>
              <w:rPr>
                <w:rFonts w:ascii="Times New Roman" w:hAnsi="Times New Roman"/>
              </w:rPr>
            </w:pP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  <w:b/>
                <w:sz w:val="26"/>
                <w:szCs w:val="26"/>
              </w:rPr>
              <w:t>Направление «Пространственное развитие, в том числе основные направления развития межмуниципальных и межрегиональных связей»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C024BA" w:rsidRDefault="009243A3" w:rsidP="00A46F3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024BA">
              <w:rPr>
                <w:rFonts w:ascii="Times New Roman" w:hAnsi="Times New Roman"/>
                <w:b/>
              </w:rPr>
              <w:t xml:space="preserve">Цель: Повышение </w:t>
            </w:r>
            <w:r>
              <w:rPr>
                <w:rFonts w:ascii="Times New Roman" w:hAnsi="Times New Roman"/>
                <w:b/>
              </w:rPr>
              <w:t>индекса городской среды, получение статуса города с благоприятной городской средой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  <w:p w:rsidR="009243A3" w:rsidRDefault="009243A3" w:rsidP="001008A8">
            <w:pPr>
              <w:spacing w:after="0" w:line="240" w:lineRule="auto"/>
              <w:ind w:left="-136" w:right="-113"/>
              <w:jc w:val="center"/>
              <w:rPr>
                <w:rFonts w:ascii="Times New Roman" w:hAnsi="Times New Roman"/>
              </w:rPr>
            </w:pPr>
          </w:p>
          <w:p w:rsidR="009243A3" w:rsidRPr="00E44567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1" w:type="dxa"/>
          </w:tcPr>
          <w:p w:rsidR="009243A3" w:rsidRDefault="009243A3" w:rsidP="0066389D">
            <w:pPr>
              <w:spacing w:after="0" w:line="240" w:lineRule="auto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Реализация мероприятий муниципальной программы «Формирование к</w:t>
            </w:r>
            <w:r>
              <w:rPr>
                <w:rFonts w:ascii="Times New Roman" w:hAnsi="Times New Roman"/>
              </w:rPr>
              <w:t>омфортной городской среды»:</w:t>
            </w:r>
          </w:p>
          <w:p w:rsidR="009243A3" w:rsidRDefault="009243A3" w:rsidP="00C37E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03CDC">
              <w:rPr>
                <w:rFonts w:ascii="Times New Roman" w:hAnsi="Times New Roman"/>
                <w:sz w:val="24"/>
                <w:szCs w:val="24"/>
              </w:rPr>
              <w:t>Реализация проекта «Прошлое в настоящем и будущем»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43A3" w:rsidRPr="00E44567" w:rsidRDefault="009243A3" w:rsidP="00C37EB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Благоустройство дворовых территорий, млн. руб.</w:t>
            </w:r>
          </w:p>
        </w:tc>
        <w:tc>
          <w:tcPr>
            <w:tcW w:w="2423" w:type="dxa"/>
          </w:tcPr>
          <w:p w:rsidR="009243A3" w:rsidRDefault="009243A3" w:rsidP="00A46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Default="009243A3" w:rsidP="00A46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A46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C024BA" w:rsidRDefault="009243A3" w:rsidP="00A46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7,2</w:t>
            </w: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Pr="00C024BA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67,8</w:t>
            </w:r>
          </w:p>
        </w:tc>
        <w:tc>
          <w:tcPr>
            <w:tcW w:w="1127" w:type="dxa"/>
            <w:gridSpan w:val="2"/>
          </w:tcPr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1,8</w:t>
            </w: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Pr="00C024BA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134" w:type="dxa"/>
            <w:gridSpan w:val="2"/>
          </w:tcPr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243A3" w:rsidRPr="00C024BA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026" w:type="dxa"/>
            <w:gridSpan w:val="2"/>
          </w:tcPr>
          <w:p w:rsidR="009243A3" w:rsidRPr="00C024BA" w:rsidRDefault="009243A3" w:rsidP="001008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 xml:space="preserve">Повышение </w:t>
            </w:r>
            <w:r>
              <w:rPr>
                <w:rFonts w:ascii="Times New Roman" w:hAnsi="Times New Roman"/>
              </w:rPr>
              <w:t xml:space="preserve">индекса </w:t>
            </w:r>
            <w:r w:rsidRPr="00C024BA">
              <w:rPr>
                <w:rFonts w:ascii="Times New Roman" w:hAnsi="Times New Roman"/>
              </w:rPr>
              <w:t xml:space="preserve">качества </w:t>
            </w:r>
            <w:r>
              <w:rPr>
                <w:rFonts w:ascii="Times New Roman" w:hAnsi="Times New Roman"/>
              </w:rPr>
              <w:t>городской среды</w:t>
            </w:r>
            <w:r w:rsidRPr="003C05E8">
              <w:rPr>
                <w:rFonts w:ascii="Times New Roman" w:hAnsi="Times New Roman"/>
              </w:rPr>
              <w:t xml:space="preserve"> </w:t>
            </w:r>
          </w:p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туризма в Кыштымском городском округе</w:t>
            </w:r>
          </w:p>
          <w:p w:rsidR="009243A3" w:rsidRDefault="009243A3" w:rsidP="001008A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43A3" w:rsidRPr="003C05E8" w:rsidRDefault="009243A3" w:rsidP="0025766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качества жизни и создание наиболее благоприятных условий для проживания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Pr="00E44567" w:rsidRDefault="009243A3" w:rsidP="00D30F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567">
              <w:rPr>
                <w:rFonts w:ascii="Times New Roman" w:hAnsi="Times New Roman"/>
                <w:sz w:val="24"/>
                <w:szCs w:val="24"/>
              </w:rPr>
              <w:t>Реконструкция объекта культурного наследия федерального значения Усадьба Демидовых «Белый Дом», млн. руб.</w:t>
            </w:r>
          </w:p>
        </w:tc>
        <w:tc>
          <w:tcPr>
            <w:tcW w:w="2423" w:type="dxa"/>
          </w:tcPr>
          <w:p w:rsidR="009243A3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567">
              <w:rPr>
                <w:rFonts w:ascii="Times New Roman" w:hAnsi="Times New Roman"/>
              </w:rPr>
              <w:t>Областной бюджет</w:t>
            </w:r>
          </w:p>
          <w:p w:rsidR="009243A3" w:rsidRPr="00E44567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внебюжет      </w:t>
            </w:r>
          </w:p>
        </w:tc>
        <w:tc>
          <w:tcPr>
            <w:tcW w:w="1134" w:type="dxa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</w:tc>
        <w:tc>
          <w:tcPr>
            <w:tcW w:w="1127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</w:tc>
        <w:tc>
          <w:tcPr>
            <w:tcW w:w="1134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w="1026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320,0</w:t>
            </w:r>
          </w:p>
        </w:tc>
        <w:tc>
          <w:tcPr>
            <w:tcW w:w="992" w:type="dxa"/>
            <w:gridSpan w:val="2"/>
          </w:tcPr>
          <w:p w:rsidR="009243A3" w:rsidRPr="00E44567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Сохранение объекта культур</w:t>
            </w:r>
            <w:r>
              <w:rPr>
                <w:rFonts w:ascii="Times New Roman" w:hAnsi="Times New Roman"/>
              </w:rPr>
              <w:t>ного наследия</w:t>
            </w:r>
            <w:r w:rsidRPr="003C05E8">
              <w:rPr>
                <w:rFonts w:ascii="Times New Roman" w:hAnsi="Times New Roman"/>
              </w:rPr>
              <w:t xml:space="preserve"> Федерального значения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Default="009243A3" w:rsidP="00D30F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Реставрация и воссоздание объекта культурного наследия областного значения «Чугунный фонтан»</w:t>
            </w:r>
          </w:p>
        </w:tc>
        <w:tc>
          <w:tcPr>
            <w:tcW w:w="2423" w:type="dxa"/>
          </w:tcPr>
          <w:p w:rsidR="009243A3" w:rsidRDefault="009243A3" w:rsidP="001A7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1A74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Регистрация благотворительного фонда по привлечению средств на восстановление объектов культурного наследия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внебюджетных средств;</w:t>
            </w:r>
          </w:p>
          <w:p w:rsidR="009243A3" w:rsidRPr="00C024BA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социальной ответственности бизнеса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5*</w:t>
            </w:r>
          </w:p>
        </w:tc>
        <w:tc>
          <w:tcPr>
            <w:tcW w:w="2601" w:type="dxa"/>
          </w:tcPr>
          <w:p w:rsidR="009243A3" w:rsidRPr="00E44567" w:rsidRDefault="009243A3" w:rsidP="00D30F0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здания «Прогимназия» для размещения историко-краеведческого музея (проведение обследования здания, ПСД, экспертиза)</w:t>
            </w:r>
          </w:p>
        </w:tc>
        <w:tc>
          <w:tcPr>
            <w:tcW w:w="2423" w:type="dxa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1127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E44567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E44567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Восстановление объекта культурного наследия областного значения;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  <w:sz w:val="24"/>
                <w:szCs w:val="24"/>
              </w:rPr>
              <w:t>Дальнейшее развитие добровольческого движения краеведов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 беговых</w:t>
            </w:r>
            <w:r w:rsidRPr="00C024BA">
              <w:rPr>
                <w:rFonts w:ascii="Times New Roman" w:hAnsi="Times New Roman"/>
              </w:rPr>
              <w:t xml:space="preserve"> дорожек</w:t>
            </w:r>
            <w:r>
              <w:rPr>
                <w:rFonts w:ascii="Times New Roman" w:hAnsi="Times New Roman"/>
              </w:rPr>
              <w:t xml:space="preserve"> на ФСК, млн. руб.</w:t>
            </w:r>
          </w:p>
        </w:tc>
        <w:tc>
          <w:tcPr>
            <w:tcW w:w="2423" w:type="dxa"/>
          </w:tcPr>
          <w:p w:rsidR="009243A3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Pr="00C024BA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14,5</w:t>
            </w: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Создание условий для улучшения качества жизни населения, развити</w:t>
            </w:r>
            <w:r>
              <w:rPr>
                <w:rFonts w:ascii="Times New Roman" w:hAnsi="Times New Roman"/>
              </w:rPr>
              <w:t>я</w:t>
            </w:r>
            <w:r w:rsidRPr="003C05E8">
              <w:rPr>
                <w:rFonts w:ascii="Times New Roman" w:hAnsi="Times New Roman"/>
              </w:rPr>
              <w:t xml:space="preserve"> физкультуры и спорта в Кыштымском городском округе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 xml:space="preserve">Строительство </w:t>
            </w:r>
            <w:r>
              <w:rPr>
                <w:rFonts w:ascii="Times New Roman" w:hAnsi="Times New Roman"/>
              </w:rPr>
              <w:t>тропы здоровья в районе АО «Радиозавод», млн. руб.</w:t>
            </w:r>
          </w:p>
        </w:tc>
        <w:tc>
          <w:tcPr>
            <w:tcW w:w="2423" w:type="dxa"/>
          </w:tcPr>
          <w:p w:rsidR="009243A3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Создание условий для улучшения качества жизни населения, развити</w:t>
            </w:r>
            <w:r>
              <w:rPr>
                <w:rFonts w:ascii="Times New Roman" w:hAnsi="Times New Roman"/>
              </w:rPr>
              <w:t>я</w:t>
            </w:r>
            <w:r w:rsidRPr="003C05E8">
              <w:rPr>
                <w:rFonts w:ascii="Times New Roman" w:hAnsi="Times New Roman"/>
              </w:rPr>
              <w:t xml:space="preserve"> физкультуры и спорта в Кыштымском городском округе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 xml:space="preserve">Строительство   лыжероллерной трассы </w:t>
            </w:r>
            <w:r>
              <w:rPr>
                <w:rFonts w:ascii="Times New Roman" w:hAnsi="Times New Roman"/>
              </w:rPr>
              <w:t xml:space="preserve"> в районе Ближней Дачи, млн. руб.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Создание условий для улучшения качества жизни населения, развити</w:t>
            </w:r>
            <w:r>
              <w:rPr>
                <w:rFonts w:ascii="Times New Roman" w:hAnsi="Times New Roman"/>
              </w:rPr>
              <w:t>я</w:t>
            </w:r>
            <w:r w:rsidRPr="003C05E8">
              <w:rPr>
                <w:rFonts w:ascii="Times New Roman" w:hAnsi="Times New Roman"/>
              </w:rPr>
              <w:t xml:space="preserve"> физкультуры и спорта в Кыштымском городском округе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 xml:space="preserve">Строительство   лыжероллерной трассы </w:t>
            </w:r>
            <w:r>
              <w:rPr>
                <w:rFonts w:ascii="Times New Roman" w:hAnsi="Times New Roman"/>
              </w:rPr>
              <w:t xml:space="preserve"> в районе СТЦ «Провинция», млн. руб.</w:t>
            </w:r>
          </w:p>
        </w:tc>
        <w:tc>
          <w:tcPr>
            <w:tcW w:w="2423" w:type="dxa"/>
          </w:tcPr>
          <w:p w:rsidR="009243A3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Pr="00C024BA" w:rsidRDefault="009243A3" w:rsidP="00D30F0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улучшения качества жизни населения, развития физической культуры и спорта в Кыштымском городском округе</w:t>
            </w:r>
          </w:p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клубов в п. Тайгинка</w:t>
            </w:r>
          </w:p>
        </w:tc>
        <w:tc>
          <w:tcPr>
            <w:tcW w:w="2423" w:type="dxa"/>
          </w:tcPr>
          <w:p w:rsidR="009243A3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  <w:p w:rsidR="009243A3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  <w:p w:rsidR="009243A3" w:rsidRPr="00C024BA" w:rsidRDefault="009243A3" w:rsidP="00AB58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досуга населения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11*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нового модульного клуба в п. Слюдорудник, п. Увильды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реновации учреждений культуры, направленной на улучшение качества культурной среды;</w:t>
            </w:r>
          </w:p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библиотеки по модельному стандарту, млн. руб.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B44A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реновации учреждений культуры, направленной на улучшение качества культурной среды;</w:t>
            </w:r>
          </w:p>
          <w:p w:rsidR="009243A3" w:rsidRDefault="009243A3" w:rsidP="00B44A37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Укрепление материально-технической базы поселковых домов культуры и клубов. Оснащение современным оборудованием, тыс. руб.</w:t>
            </w:r>
          </w:p>
        </w:tc>
        <w:tc>
          <w:tcPr>
            <w:tcW w:w="2423" w:type="dxa"/>
          </w:tcPr>
          <w:p w:rsidR="009243A3" w:rsidRDefault="009243A3" w:rsidP="00B44A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Pr="00C024BA" w:rsidRDefault="009243A3" w:rsidP="00B44A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2691,2</w:t>
            </w:r>
          </w:p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качества культурной среды;</w:t>
            </w:r>
          </w:p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в рамках национального проекта «Культура»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01" w:type="dxa"/>
          </w:tcPr>
          <w:p w:rsidR="009243A3" w:rsidRPr="00C024B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Внесение изменений в генеральный план, документы территориального планирования</w:t>
            </w:r>
            <w:r>
              <w:rPr>
                <w:rFonts w:ascii="Times New Roman" w:hAnsi="Times New Roman"/>
              </w:rPr>
              <w:t xml:space="preserve"> с целью перевода земель Гослесфонда в муниципальную собственность, млн. руб.</w:t>
            </w:r>
          </w:p>
        </w:tc>
        <w:tc>
          <w:tcPr>
            <w:tcW w:w="2423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024BA">
              <w:rPr>
                <w:rFonts w:ascii="Times New Roman" w:hAnsi="Times New Roman"/>
              </w:rPr>
              <w:t>Бюджет не определен</w:t>
            </w:r>
          </w:p>
        </w:tc>
        <w:tc>
          <w:tcPr>
            <w:tcW w:w="1134" w:type="dxa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C024B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C024B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Получение возможностей дальнейшего развития округа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D30F09" w:rsidRDefault="009243A3" w:rsidP="00D30F0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30F09">
              <w:rPr>
                <w:rFonts w:ascii="Times New Roman" w:hAnsi="Times New Roman"/>
                <w:b/>
              </w:rPr>
              <w:t>Цель: Повышение общего уровня жизнеобеспечения населения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6912AA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Проектирование и строительство н</w:t>
            </w:r>
            <w:r w:rsidRPr="006912AA">
              <w:rPr>
                <w:rFonts w:ascii="Times New Roman" w:hAnsi="Times New Roman"/>
              </w:rPr>
              <w:t>овых очистных сооружений в Кыштымском городском округе, млн. руб.</w:t>
            </w:r>
            <w:r>
              <w:rPr>
                <w:rFonts w:ascii="Times New Roman" w:hAnsi="Times New Roman"/>
              </w:rPr>
              <w:t xml:space="preserve"> (в том числе 18,0 млн. руб. – проектирование)</w:t>
            </w:r>
          </w:p>
        </w:tc>
        <w:tc>
          <w:tcPr>
            <w:tcW w:w="2423" w:type="dxa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1020,0</w:t>
            </w:r>
          </w:p>
        </w:tc>
        <w:tc>
          <w:tcPr>
            <w:tcW w:w="1127" w:type="dxa"/>
            <w:gridSpan w:val="2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6912AA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6912AA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C05E8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Предупреждение чрезвычайной ситуации;</w:t>
            </w:r>
          </w:p>
          <w:p w:rsidR="009243A3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Увеличение возможностей для развития округа</w:t>
            </w:r>
          </w:p>
          <w:p w:rsidR="009243A3" w:rsidRPr="003C05E8" w:rsidRDefault="009243A3" w:rsidP="00D30F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«Экология»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</w:tcPr>
          <w:p w:rsidR="009243A3" w:rsidRPr="003C05E8" w:rsidRDefault="009243A3" w:rsidP="00D30F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программы «Модернизация инженерной инфраструктуры в Кыштымском городском округе»</w:t>
            </w:r>
          </w:p>
        </w:tc>
        <w:tc>
          <w:tcPr>
            <w:tcW w:w="2423" w:type="dxa"/>
          </w:tcPr>
          <w:p w:rsidR="009243A3" w:rsidRPr="003C05E8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52236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13,8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30,1</w:t>
            </w:r>
          </w:p>
        </w:tc>
        <w:tc>
          <w:tcPr>
            <w:tcW w:w="1127" w:type="dxa"/>
            <w:gridSpan w:val="2"/>
          </w:tcPr>
          <w:p w:rsidR="009243A3" w:rsidRPr="00352236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23,3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23,3</w:t>
            </w:r>
          </w:p>
        </w:tc>
        <w:tc>
          <w:tcPr>
            <w:tcW w:w="1026" w:type="dxa"/>
            <w:gridSpan w:val="2"/>
          </w:tcPr>
          <w:p w:rsidR="009243A3" w:rsidRPr="00352236" w:rsidRDefault="009243A3" w:rsidP="00D30F09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52236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новых сетей, реконструкция существующих</w:t>
            </w:r>
          </w:p>
          <w:p w:rsidR="009243A3" w:rsidRPr="003C05E8" w:rsidRDefault="009243A3" w:rsidP="00D30F0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Pr="004953E2" w:rsidRDefault="009243A3" w:rsidP="004953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Модернизация инженерной инфраструктуры, строительство котельных в Кыштымском городском округе:</w:t>
            </w:r>
          </w:p>
          <w:p w:rsidR="009243A3" w:rsidRPr="004953E2" w:rsidRDefault="009243A3" w:rsidP="004953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- котельная ул. Каслинское шоссе, 5;</w:t>
            </w:r>
          </w:p>
          <w:p w:rsidR="009243A3" w:rsidRPr="004953E2" w:rsidRDefault="009243A3" w:rsidP="004953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- котельная в районе Дальняя Дача;</w:t>
            </w:r>
          </w:p>
          <w:p w:rsidR="009243A3" w:rsidRPr="004953E2" w:rsidRDefault="009243A3" w:rsidP="004953E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 w:rsidRPr="004953E2">
              <w:rPr>
                <w:sz w:val="22"/>
                <w:szCs w:val="22"/>
              </w:rPr>
              <w:t xml:space="preserve">- котельная </w:t>
            </w:r>
            <w:r w:rsidRPr="004953E2">
              <w:rPr>
                <w:sz w:val="22"/>
                <w:szCs w:val="22"/>
                <w:bdr w:val="none" w:sz="0" w:space="0" w:color="auto" w:frame="1"/>
              </w:rPr>
              <w:t>по ул. МБСЛШ им. Ю.А. Гагарина, 1</w:t>
            </w:r>
          </w:p>
        </w:tc>
        <w:tc>
          <w:tcPr>
            <w:tcW w:w="2423" w:type="dxa"/>
          </w:tcPr>
          <w:p w:rsidR="009243A3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52236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4953E2" w:rsidRDefault="009243A3" w:rsidP="004953E2">
            <w:pPr>
              <w:snapToGrid w:val="0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Надежное теплоснабжение</w:t>
            </w:r>
          </w:p>
          <w:p w:rsidR="009243A3" w:rsidRDefault="009243A3" w:rsidP="004953E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953E2">
              <w:rPr>
                <w:rFonts w:ascii="Times New Roman" w:hAnsi="Times New Roman"/>
              </w:rPr>
              <w:t>Реализация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4*</w:t>
            </w:r>
          </w:p>
        </w:tc>
        <w:tc>
          <w:tcPr>
            <w:tcW w:w="2601" w:type="dxa"/>
          </w:tcPr>
          <w:p w:rsidR="009243A3" w:rsidRPr="003C05E8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коммунальной техники</w:t>
            </w:r>
          </w:p>
        </w:tc>
        <w:tc>
          <w:tcPr>
            <w:tcW w:w="2423" w:type="dxa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127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52236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4777C0" w:rsidRDefault="009243A3" w:rsidP="004777C0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4777C0">
              <w:rPr>
                <w:rFonts w:ascii="Times New Roman" w:hAnsi="Times New Roman"/>
              </w:rPr>
              <w:t>Качественное содержание улично-дорожной сети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01" w:type="dxa"/>
          </w:tcPr>
          <w:p w:rsidR="009243A3" w:rsidRPr="003C05E8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Увеличение объема финансирования по газификации</w:t>
            </w:r>
            <w:r>
              <w:rPr>
                <w:rFonts w:ascii="Times New Roman" w:hAnsi="Times New Roman"/>
              </w:rPr>
              <w:t xml:space="preserve"> за счет областного бюджета, млн.</w:t>
            </w:r>
            <w:r w:rsidRPr="003C05E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2423" w:type="dxa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35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48</w:t>
            </w:r>
          </w:p>
        </w:tc>
        <w:tc>
          <w:tcPr>
            <w:tcW w:w="1127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48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48</w:t>
            </w:r>
          </w:p>
        </w:tc>
        <w:tc>
          <w:tcPr>
            <w:tcW w:w="1026" w:type="dxa"/>
            <w:gridSpan w:val="2"/>
          </w:tcPr>
          <w:p w:rsidR="009243A3" w:rsidRPr="00352236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48</w:t>
            </w:r>
          </w:p>
        </w:tc>
        <w:tc>
          <w:tcPr>
            <w:tcW w:w="992" w:type="dxa"/>
            <w:gridSpan w:val="2"/>
          </w:tcPr>
          <w:p w:rsidR="009243A3" w:rsidRPr="00352236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48</w:t>
            </w:r>
          </w:p>
        </w:tc>
        <w:tc>
          <w:tcPr>
            <w:tcW w:w="2948" w:type="dxa"/>
            <w:gridSpan w:val="2"/>
          </w:tcPr>
          <w:p w:rsidR="009243A3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разработанных населением проектов газификации</w:t>
            </w:r>
          </w:p>
          <w:p w:rsidR="009243A3" w:rsidRPr="003C05E8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6*</w:t>
            </w:r>
          </w:p>
        </w:tc>
        <w:tc>
          <w:tcPr>
            <w:tcW w:w="2601" w:type="dxa"/>
          </w:tcPr>
          <w:p w:rsidR="009243A3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сетей наружного освещения, млн. руб.</w:t>
            </w:r>
          </w:p>
        </w:tc>
        <w:tc>
          <w:tcPr>
            <w:tcW w:w="2423" w:type="dxa"/>
          </w:tcPr>
          <w:p w:rsidR="009243A3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 (1%)</w:t>
            </w:r>
          </w:p>
        </w:tc>
        <w:tc>
          <w:tcPr>
            <w:tcW w:w="1134" w:type="dxa"/>
          </w:tcPr>
          <w:p w:rsidR="009243A3" w:rsidRPr="00352236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52236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</w:t>
            </w:r>
          </w:p>
        </w:tc>
        <w:tc>
          <w:tcPr>
            <w:tcW w:w="1127" w:type="dxa"/>
            <w:gridSpan w:val="2"/>
          </w:tcPr>
          <w:p w:rsidR="009243A3" w:rsidRPr="00352236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</w:t>
            </w:r>
          </w:p>
        </w:tc>
        <w:tc>
          <w:tcPr>
            <w:tcW w:w="1134" w:type="dxa"/>
            <w:gridSpan w:val="2"/>
          </w:tcPr>
          <w:p w:rsidR="009243A3" w:rsidRPr="00352236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</w:t>
            </w:r>
          </w:p>
        </w:tc>
        <w:tc>
          <w:tcPr>
            <w:tcW w:w="1026" w:type="dxa"/>
            <w:gridSpan w:val="2"/>
          </w:tcPr>
          <w:p w:rsidR="009243A3" w:rsidRPr="00352236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</w:t>
            </w:r>
          </w:p>
        </w:tc>
        <w:tc>
          <w:tcPr>
            <w:tcW w:w="992" w:type="dxa"/>
            <w:gridSpan w:val="2"/>
          </w:tcPr>
          <w:p w:rsidR="009243A3" w:rsidRPr="00352236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  <w:r w:rsidRPr="00352236">
              <w:rPr>
                <w:rFonts w:ascii="Times New Roman" w:hAnsi="Times New Roman"/>
              </w:rPr>
              <w:t>23</w:t>
            </w:r>
          </w:p>
        </w:tc>
        <w:tc>
          <w:tcPr>
            <w:tcW w:w="2948" w:type="dxa"/>
            <w:gridSpan w:val="2"/>
          </w:tcPr>
          <w:p w:rsidR="009243A3" w:rsidRDefault="009243A3" w:rsidP="006638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нарушений нормативных требований по уличному освещению</w:t>
            </w:r>
          </w:p>
          <w:p w:rsidR="009243A3" w:rsidRDefault="009243A3" w:rsidP="0066389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243A3" w:rsidRDefault="009243A3" w:rsidP="0066389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EE6487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01" w:type="dxa"/>
          </w:tcPr>
          <w:p w:rsidR="009243A3" w:rsidRPr="006912AA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6912AA">
              <w:rPr>
                <w:rFonts w:ascii="Times New Roman" w:hAnsi="Times New Roman"/>
              </w:rPr>
              <w:t xml:space="preserve">Передача инженерных сетей в концессию </w:t>
            </w:r>
          </w:p>
        </w:tc>
        <w:tc>
          <w:tcPr>
            <w:tcW w:w="2423" w:type="dxa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6912AA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6912AA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C05E8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инженерных сетей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3C05E8" w:rsidRDefault="009243A3" w:rsidP="00A2023E">
            <w:pPr>
              <w:rPr>
                <w:rFonts w:ascii="Times New Roman" w:hAnsi="Times New Roman"/>
                <w:b/>
              </w:rPr>
            </w:pPr>
            <w:r w:rsidRPr="003C05E8">
              <w:rPr>
                <w:rFonts w:ascii="Times New Roman" w:hAnsi="Times New Roman"/>
                <w:b/>
              </w:rPr>
              <w:t>Цель: Увеличение доли автомобильных дорог муниципального и областного значения, соответствующих нормативным требованиям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3C05E8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Капитальный ремонт автомобильного </w:t>
            </w:r>
            <w:r w:rsidRPr="003C05E8">
              <w:rPr>
                <w:rFonts w:ascii="Times New Roman" w:hAnsi="Times New Roman"/>
              </w:rPr>
              <w:t>моста по ул. Широкова, млн. руб.</w:t>
            </w:r>
          </w:p>
        </w:tc>
        <w:tc>
          <w:tcPr>
            <w:tcW w:w="2423" w:type="dxa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14,7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4B1FE3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4B1FE3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аварийных ситуаций,</w:t>
            </w:r>
          </w:p>
          <w:p w:rsidR="009243A3" w:rsidRPr="003C05E8" w:rsidRDefault="009243A3" w:rsidP="004B1FE3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2*</w:t>
            </w:r>
          </w:p>
        </w:tc>
        <w:tc>
          <w:tcPr>
            <w:tcW w:w="2601" w:type="dxa"/>
          </w:tcPr>
          <w:p w:rsidR="009243A3" w:rsidRPr="003C05E8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 xml:space="preserve">Капитальный ремонт пешеходного моста в районе ЧГРЭС, </w:t>
            </w:r>
            <w:r>
              <w:rPr>
                <w:rFonts w:ascii="Times New Roman" w:hAnsi="Times New Roman"/>
              </w:rPr>
              <w:t>млн. руб.</w:t>
            </w:r>
          </w:p>
        </w:tc>
        <w:tc>
          <w:tcPr>
            <w:tcW w:w="2423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8,5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аварийных ситуаций,</w:t>
            </w:r>
          </w:p>
          <w:p w:rsidR="009243A3" w:rsidRPr="003C05E8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3*</w:t>
            </w:r>
          </w:p>
        </w:tc>
        <w:tc>
          <w:tcPr>
            <w:tcW w:w="2601" w:type="dxa"/>
          </w:tcPr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 xml:space="preserve">Установка системы уличного </w:t>
            </w:r>
            <w:r>
              <w:rPr>
                <w:rFonts w:ascii="Times New Roman" w:hAnsi="Times New Roman"/>
              </w:rPr>
              <w:t>освещения на участке дороги областного значения от Г</w:t>
            </w:r>
            <w:r w:rsidRPr="003C05E8">
              <w:rPr>
                <w:rFonts w:ascii="Times New Roman" w:hAnsi="Times New Roman"/>
              </w:rPr>
              <w:t>лазного центра до ж/д переезда Рождественский кордон</w:t>
            </w:r>
          </w:p>
        </w:tc>
        <w:tc>
          <w:tcPr>
            <w:tcW w:w="2423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нарушений нормативных требований по освещению дороги</w:t>
            </w:r>
          </w:p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4*</w:t>
            </w:r>
          </w:p>
        </w:tc>
        <w:tc>
          <w:tcPr>
            <w:tcW w:w="2601" w:type="dxa"/>
          </w:tcPr>
          <w:p w:rsidR="009243A3" w:rsidRPr="003C05E8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 xml:space="preserve">Ремонт дорог областного значения: Кыштым-Касли,  п. Каолиновый-Южная, Кыштым-тайгинка-Сайма, П. Северный-Б. Егусты-П.Слюдорудник. </w:t>
            </w:r>
          </w:p>
        </w:tc>
        <w:tc>
          <w:tcPr>
            <w:tcW w:w="2423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  <w:r>
              <w:rPr>
                <w:rFonts w:ascii="Times New Roman" w:hAnsi="Times New Roman"/>
              </w:rPr>
              <w:t xml:space="preserve"> (объем не определен)</w:t>
            </w:r>
          </w:p>
        </w:tc>
        <w:tc>
          <w:tcPr>
            <w:tcW w:w="1134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Приведение автомобильных дорог областного значения в соответствие требованиям </w:t>
            </w:r>
            <w:r w:rsidRPr="003C05E8">
              <w:rPr>
                <w:rFonts w:ascii="Times New Roman" w:hAnsi="Times New Roman"/>
              </w:rPr>
              <w:t xml:space="preserve">государственного стандарта РФ </w:t>
            </w:r>
          </w:p>
          <w:p w:rsidR="009243A3" w:rsidRPr="003C05E8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5*</w:t>
            </w:r>
          </w:p>
        </w:tc>
        <w:tc>
          <w:tcPr>
            <w:tcW w:w="2601" w:type="dxa"/>
          </w:tcPr>
          <w:p w:rsidR="009243A3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3C05E8">
              <w:rPr>
                <w:rFonts w:ascii="Times New Roman" w:hAnsi="Times New Roman"/>
              </w:rPr>
              <w:t xml:space="preserve">емонт муниципальных автомобильных дорог </w:t>
            </w:r>
            <w:r>
              <w:rPr>
                <w:rFonts w:ascii="Times New Roman" w:hAnsi="Times New Roman"/>
              </w:rPr>
              <w:t>- ул. К. Либкнехта;</w:t>
            </w:r>
          </w:p>
          <w:p w:rsidR="009243A3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ул. Республики;</w:t>
            </w:r>
          </w:p>
          <w:p w:rsidR="009243A3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ул. Комарова; </w:t>
            </w:r>
          </w:p>
          <w:p w:rsidR="009243A3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ул. Челябинская;</w:t>
            </w:r>
          </w:p>
          <w:p w:rsidR="009243A3" w:rsidRPr="003C05E8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ул. Ленина, млн.</w:t>
            </w:r>
            <w:r w:rsidRPr="003C05E8">
              <w:rPr>
                <w:rFonts w:ascii="Times New Roman" w:hAnsi="Times New Roman"/>
              </w:rPr>
              <w:t xml:space="preserve"> руб.</w:t>
            </w:r>
          </w:p>
        </w:tc>
        <w:tc>
          <w:tcPr>
            <w:tcW w:w="2423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Местный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9,040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50,6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59,7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54,8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Приведение улично-дорожной сети, автомобильных дорог местного значения в соответствие требованиям </w:t>
            </w:r>
            <w:r w:rsidRPr="003C05E8">
              <w:rPr>
                <w:rFonts w:ascii="Times New Roman" w:hAnsi="Times New Roman"/>
              </w:rPr>
              <w:t>государственного стандарта РФ ГОСТ Р50597-93 «Автомобильные дороги и улицы. Требования</w:t>
            </w:r>
            <w:r>
              <w:rPr>
                <w:rFonts w:ascii="Times New Roman" w:hAnsi="Times New Roman"/>
              </w:rPr>
              <w:t>м</w:t>
            </w:r>
            <w:r w:rsidRPr="003C05E8">
              <w:rPr>
                <w:rFonts w:ascii="Times New Roman" w:hAnsi="Times New Roman"/>
              </w:rPr>
              <w:t xml:space="preserve"> к эксплуатационному состоянию, допустимому по условиям обеспечения безопасности»</w:t>
            </w:r>
          </w:p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A26F34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01" w:type="dxa"/>
          </w:tcPr>
          <w:p w:rsidR="009243A3" w:rsidRDefault="009243A3" w:rsidP="00DB7B1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Ремонт грунтовых дорог в частном секторе, млн. руб.</w:t>
            </w:r>
          </w:p>
          <w:p w:rsidR="009243A3" w:rsidRDefault="009243A3" w:rsidP="00F37E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423" w:type="dxa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2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127" w:type="dxa"/>
            <w:gridSpan w:val="2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134" w:type="dxa"/>
            <w:gridSpan w:val="2"/>
          </w:tcPr>
          <w:p w:rsidR="009243A3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7*</w:t>
            </w:r>
          </w:p>
        </w:tc>
        <w:tc>
          <w:tcPr>
            <w:tcW w:w="2601" w:type="dxa"/>
          </w:tcPr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Строительство</w:t>
            </w:r>
            <w:r>
              <w:rPr>
                <w:rFonts w:ascii="Times New Roman" w:hAnsi="Times New Roman"/>
              </w:rPr>
              <w:t xml:space="preserve"> дорог в северной части города.</w:t>
            </w:r>
            <w:r w:rsidRPr="003C05E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23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Областной бюджет</w:t>
            </w:r>
            <w:r>
              <w:rPr>
                <w:rFonts w:ascii="Times New Roman" w:hAnsi="Times New Roman"/>
              </w:rPr>
              <w:t xml:space="preserve"> (объем не определен)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транспортной инфраструктуры в северной части города</w:t>
            </w:r>
          </w:p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Достижение целевых показателей национального проекта «Безопасные и качественные автомобильные дороги»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C05E8">
              <w:rPr>
                <w:rFonts w:ascii="Times New Roman" w:hAnsi="Times New Roman"/>
                <w:b/>
                <w:sz w:val="26"/>
                <w:szCs w:val="26"/>
              </w:rPr>
              <w:t>Направление «Муниципальное управление»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15037" w:type="dxa"/>
            <w:gridSpan w:val="16"/>
          </w:tcPr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3C05E8">
              <w:rPr>
                <w:rFonts w:ascii="Times New Roman" w:hAnsi="Times New Roman"/>
                <w:b/>
              </w:rPr>
              <w:t>Цель: Создание условий для повышения эффективности муниципального управления и открытости деятельности администрации Кыштымского городского округа как органа местного самоуправления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1*</w:t>
            </w:r>
          </w:p>
        </w:tc>
        <w:tc>
          <w:tcPr>
            <w:tcW w:w="2601" w:type="dxa"/>
          </w:tcPr>
          <w:p w:rsidR="009243A3" w:rsidRPr="00810E1A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0E1A">
              <w:rPr>
                <w:rFonts w:ascii="Times New Roman" w:hAnsi="Times New Roman"/>
              </w:rPr>
              <w:t>Создание центра управления данными, млн. руб.</w:t>
            </w:r>
          </w:p>
        </w:tc>
        <w:tc>
          <w:tcPr>
            <w:tcW w:w="2423" w:type="dxa"/>
          </w:tcPr>
          <w:p w:rsidR="009243A3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:rsidR="009243A3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  <w:p w:rsidR="009243A3" w:rsidRPr="003C05E8" w:rsidRDefault="009243A3" w:rsidP="00A202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2948" w:type="dxa"/>
            <w:gridSpan w:val="2"/>
          </w:tcPr>
          <w:p w:rsidR="009243A3" w:rsidRDefault="009243A3" w:rsidP="00A2023E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Оптимизация структуры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1" w:type="dxa"/>
          </w:tcPr>
          <w:p w:rsidR="009243A3" w:rsidRPr="00810E1A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0E1A">
              <w:rPr>
                <w:rFonts w:ascii="Times New Roman" w:hAnsi="Times New Roman"/>
              </w:rPr>
              <w:t>Оптимизация структуры ОМС</w:t>
            </w:r>
          </w:p>
        </w:tc>
        <w:tc>
          <w:tcPr>
            <w:tcW w:w="2423" w:type="dxa"/>
          </w:tcPr>
          <w:p w:rsidR="009243A3" w:rsidRPr="004B1FE3" w:rsidRDefault="009243A3">
            <w:pPr>
              <w:rPr>
                <w:rFonts w:ascii="Times New Roman" w:hAnsi="Times New Roman"/>
              </w:rPr>
            </w:pPr>
            <w:r w:rsidRPr="004B1FE3"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Укрепление кадрового потенциала органов местного самоуправления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1" w:type="dxa"/>
          </w:tcPr>
          <w:p w:rsidR="009243A3" w:rsidRPr="00810E1A" w:rsidRDefault="009243A3" w:rsidP="006B3ABD">
            <w:pPr>
              <w:spacing w:after="0" w:line="240" w:lineRule="auto"/>
              <w:rPr>
                <w:rFonts w:ascii="Times New Roman" w:hAnsi="Times New Roman"/>
              </w:rPr>
            </w:pPr>
            <w:r w:rsidRPr="00810E1A">
              <w:rPr>
                <w:rFonts w:ascii="Times New Roman" w:hAnsi="Times New Roman"/>
              </w:rPr>
              <w:t xml:space="preserve">Совершенствование проектной деятельности администрации, тыс. руб. </w:t>
            </w:r>
          </w:p>
        </w:tc>
        <w:tc>
          <w:tcPr>
            <w:tcW w:w="2423" w:type="dxa"/>
          </w:tcPr>
          <w:p w:rsidR="009243A3" w:rsidRPr="004B1FE3" w:rsidRDefault="009243A3">
            <w:pPr>
              <w:rPr>
                <w:rFonts w:ascii="Times New Roman" w:hAnsi="Times New Roman"/>
              </w:rPr>
            </w:pPr>
            <w:r w:rsidRPr="004B1FE3">
              <w:rPr>
                <w:rFonts w:ascii="Times New Roman" w:hAnsi="Times New Roman"/>
              </w:rPr>
              <w:t>Источник не определен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84090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948" w:type="dxa"/>
            <w:gridSpan w:val="2"/>
          </w:tcPr>
          <w:p w:rsidR="009243A3" w:rsidRPr="00981D53" w:rsidRDefault="009243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Достижение целевых показателей </w:t>
            </w:r>
            <w:r w:rsidRPr="00981D53">
              <w:rPr>
                <w:rFonts w:ascii="Times New Roman" w:hAnsi="Times New Roman"/>
              </w:rPr>
              <w:t>национального проекта</w:t>
            </w:r>
            <w:r>
              <w:rPr>
                <w:rFonts w:ascii="Times New Roman" w:hAnsi="Times New Roman"/>
              </w:rPr>
              <w:t xml:space="preserve"> «Цифровая экономика Российской Федерации»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1" w:type="dxa"/>
          </w:tcPr>
          <w:p w:rsidR="009243A3" w:rsidRPr="00810E1A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0E1A">
              <w:rPr>
                <w:rFonts w:ascii="Times New Roman" w:hAnsi="Times New Roman"/>
              </w:rPr>
              <w:t>Внедрение системы «Бережливое управление», тыс. руб.</w:t>
            </w:r>
          </w:p>
        </w:tc>
        <w:tc>
          <w:tcPr>
            <w:tcW w:w="2423" w:type="dxa"/>
          </w:tcPr>
          <w:p w:rsidR="009243A3" w:rsidRDefault="009243A3">
            <w:r w:rsidRPr="00FA4C8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84090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w="2948" w:type="dxa"/>
            <w:gridSpan w:val="2"/>
          </w:tcPr>
          <w:p w:rsidR="009243A3" w:rsidRDefault="009243A3">
            <w:r w:rsidRPr="00986EB0">
              <w:rPr>
                <w:rFonts w:ascii="Times New Roman" w:hAnsi="Times New Roman"/>
              </w:rPr>
              <w:t xml:space="preserve">Оптимизация структуры 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5**</w:t>
            </w:r>
          </w:p>
        </w:tc>
        <w:tc>
          <w:tcPr>
            <w:tcW w:w="2601" w:type="dxa"/>
          </w:tcPr>
          <w:p w:rsidR="009243A3" w:rsidRPr="00810E1A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810E1A">
              <w:rPr>
                <w:rFonts w:ascii="Times New Roman" w:hAnsi="Times New Roman"/>
              </w:rPr>
              <w:t xml:space="preserve">Внедрение системы электронного документооборота, тыс. руб. </w:t>
            </w:r>
          </w:p>
        </w:tc>
        <w:tc>
          <w:tcPr>
            <w:tcW w:w="2423" w:type="dxa"/>
          </w:tcPr>
          <w:p w:rsidR="009243A3" w:rsidRDefault="009243A3" w:rsidP="005A5DCE">
            <w:pPr>
              <w:spacing w:after="0"/>
            </w:pPr>
            <w:r>
              <w:rPr>
                <w:rFonts w:ascii="Times New Roman" w:hAnsi="Times New Roman"/>
              </w:rPr>
              <w:t>Областной</w:t>
            </w:r>
            <w:r w:rsidRPr="00FA4C85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84090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2948" w:type="dxa"/>
            <w:gridSpan w:val="2"/>
          </w:tcPr>
          <w:p w:rsidR="009243A3" w:rsidRDefault="009243A3">
            <w:r w:rsidRPr="00986EB0">
              <w:rPr>
                <w:rFonts w:ascii="Times New Roman" w:hAnsi="Times New Roman"/>
              </w:rPr>
              <w:t xml:space="preserve">Оптимизация </w:t>
            </w:r>
            <w:r>
              <w:rPr>
                <w:rFonts w:ascii="Times New Roman" w:hAnsi="Times New Roman"/>
              </w:rPr>
              <w:t>документооборота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66389D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01" w:type="dxa"/>
          </w:tcPr>
          <w:p w:rsidR="009243A3" w:rsidRPr="003C05E8" w:rsidRDefault="009243A3" w:rsidP="0066389D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Повышение заработной платы муниципальным служащим</w:t>
            </w:r>
          </w:p>
        </w:tc>
        <w:tc>
          <w:tcPr>
            <w:tcW w:w="2423" w:type="dxa"/>
          </w:tcPr>
          <w:p w:rsidR="009243A3" w:rsidRDefault="009243A3" w:rsidP="005A5D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5A5DCE">
            <w:pPr>
              <w:spacing w:after="0"/>
              <w:jc w:val="center"/>
            </w:pPr>
            <w:r w:rsidRPr="00FA4C85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27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6" w:type="dxa"/>
            <w:gridSpan w:val="2"/>
          </w:tcPr>
          <w:p w:rsidR="009243A3" w:rsidRPr="003C05E8" w:rsidRDefault="009243A3" w:rsidP="0066389D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948" w:type="dxa"/>
            <w:gridSpan w:val="2"/>
          </w:tcPr>
          <w:p w:rsidR="009243A3" w:rsidRPr="003C05E8" w:rsidRDefault="009243A3" w:rsidP="0066389D">
            <w:pPr>
              <w:spacing w:line="240" w:lineRule="auto"/>
              <w:rPr>
                <w:rFonts w:ascii="Times New Roman" w:hAnsi="Times New Roman"/>
              </w:rPr>
            </w:pPr>
            <w:r w:rsidRPr="003C05E8">
              <w:rPr>
                <w:rFonts w:ascii="Times New Roman" w:hAnsi="Times New Roman"/>
              </w:rPr>
              <w:t>Привлечение на муниципальную службу квалифицированных молодых специалистов, укрепление кадрового потенциала органов местного самоуправления; повышение престижа муниципальной службы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7*</w:t>
            </w:r>
          </w:p>
        </w:tc>
        <w:tc>
          <w:tcPr>
            <w:tcW w:w="2601" w:type="dxa"/>
          </w:tcPr>
          <w:p w:rsidR="009243A3" w:rsidRPr="003C05E8" w:rsidRDefault="009243A3" w:rsidP="006B3AB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системы «Безопасный город», млн. руб.</w:t>
            </w:r>
          </w:p>
        </w:tc>
        <w:tc>
          <w:tcPr>
            <w:tcW w:w="2423" w:type="dxa"/>
          </w:tcPr>
          <w:p w:rsidR="009243A3" w:rsidRDefault="009243A3" w:rsidP="005A5D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Default="009243A3" w:rsidP="005A5DCE">
            <w:pPr>
              <w:spacing w:after="0"/>
              <w:jc w:val="center"/>
            </w:pPr>
            <w:r w:rsidRPr="0001083B">
              <w:rPr>
                <w:rFonts w:ascii="Times New Roman" w:hAnsi="Times New Roman"/>
              </w:rPr>
              <w:t>Местный бюджет</w:t>
            </w:r>
            <w:r>
              <w:rPr>
                <w:rFonts w:ascii="Times New Roman" w:hAnsi="Times New Roman"/>
              </w:rPr>
              <w:t>(1%)</w:t>
            </w:r>
          </w:p>
        </w:tc>
        <w:tc>
          <w:tcPr>
            <w:tcW w:w="1134" w:type="dxa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2948" w:type="dxa"/>
            <w:gridSpan w:val="2"/>
          </w:tcPr>
          <w:p w:rsidR="009243A3" w:rsidRDefault="009243A3">
            <w:r w:rsidRPr="007153C7">
              <w:rPr>
                <w:rFonts w:ascii="Times New Roman" w:hAnsi="Times New Roman"/>
              </w:rPr>
              <w:t xml:space="preserve">Оптимизация структуры 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01" w:type="dxa"/>
          </w:tcPr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системы «Умный город», млн. руб.</w:t>
            </w:r>
          </w:p>
        </w:tc>
        <w:tc>
          <w:tcPr>
            <w:tcW w:w="2423" w:type="dxa"/>
          </w:tcPr>
          <w:p w:rsidR="009243A3" w:rsidRDefault="009243A3" w:rsidP="005A5D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</w:t>
            </w:r>
            <w:r w:rsidRPr="0001083B">
              <w:rPr>
                <w:rFonts w:ascii="Times New Roman" w:hAnsi="Times New Roman"/>
              </w:rPr>
              <w:t xml:space="preserve"> бюджет</w:t>
            </w:r>
          </w:p>
          <w:p w:rsidR="009243A3" w:rsidRDefault="009243A3" w:rsidP="005A5DCE">
            <w:pPr>
              <w:spacing w:after="0"/>
              <w:jc w:val="center"/>
            </w:pPr>
            <w:r>
              <w:rPr>
                <w:rFonts w:ascii="Times New Roman" w:hAnsi="Times New Roman"/>
              </w:rPr>
              <w:t>внебюджет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948" w:type="dxa"/>
            <w:gridSpan w:val="2"/>
          </w:tcPr>
          <w:p w:rsidR="009243A3" w:rsidRDefault="009243A3"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  <w:tr w:rsidR="009243A3" w:rsidRPr="005C1B19" w:rsidTr="005A5DCE">
        <w:trPr>
          <w:gridAfter w:val="1"/>
          <w:wAfter w:w="25" w:type="dxa"/>
          <w:trHeight w:val="100"/>
        </w:trPr>
        <w:tc>
          <w:tcPr>
            <w:tcW w:w="518" w:type="dxa"/>
          </w:tcPr>
          <w:p w:rsidR="009243A3" w:rsidRPr="003C05E8" w:rsidRDefault="009243A3" w:rsidP="00A2023E">
            <w:pPr>
              <w:spacing w:line="240" w:lineRule="auto"/>
              <w:ind w:left="-135" w:right="-11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01" w:type="dxa"/>
          </w:tcPr>
          <w:p w:rsidR="009243A3" w:rsidRPr="003C05E8" w:rsidRDefault="009243A3" w:rsidP="00A2023E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Внедрение программного комплекса «Активный горожанин», млн. руб.</w:t>
            </w:r>
          </w:p>
        </w:tc>
        <w:tc>
          <w:tcPr>
            <w:tcW w:w="2423" w:type="dxa"/>
          </w:tcPr>
          <w:p w:rsidR="009243A3" w:rsidRDefault="009243A3" w:rsidP="005A5D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Федеральный бюджет</w:t>
            </w:r>
          </w:p>
          <w:p w:rsidR="009243A3" w:rsidRDefault="009243A3" w:rsidP="005A5DC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</w:t>
            </w:r>
          </w:p>
          <w:p w:rsidR="009243A3" w:rsidRDefault="009243A3" w:rsidP="005A5DCE">
            <w:pPr>
              <w:spacing w:after="0"/>
              <w:jc w:val="center"/>
            </w:pPr>
            <w:r w:rsidRPr="0001083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134" w:type="dxa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127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1134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026" w:type="dxa"/>
            <w:gridSpan w:val="2"/>
          </w:tcPr>
          <w:p w:rsidR="009243A3" w:rsidRPr="003C05E8" w:rsidRDefault="009243A3" w:rsidP="00A2023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992" w:type="dxa"/>
            <w:gridSpan w:val="2"/>
          </w:tcPr>
          <w:p w:rsidR="009243A3" w:rsidRPr="003C05E8" w:rsidRDefault="009243A3" w:rsidP="005A5DCE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7,1</w:t>
            </w:r>
          </w:p>
        </w:tc>
        <w:tc>
          <w:tcPr>
            <w:tcW w:w="2948" w:type="dxa"/>
            <w:gridSpan w:val="2"/>
          </w:tcPr>
          <w:p w:rsidR="009243A3" w:rsidRDefault="009243A3">
            <w:r w:rsidRPr="006F5582">
              <w:rPr>
                <w:rFonts w:ascii="Times New Roman" w:hAnsi="Times New Roman"/>
              </w:rPr>
              <w:t>Достижение целевых показателей национального проекта «Цифровая экономика Российской Федерации»</w:t>
            </w:r>
          </w:p>
        </w:tc>
      </w:tr>
    </w:tbl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Pr="00BF5258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F5258">
        <w:rPr>
          <w:rFonts w:ascii="Times New Roman" w:hAnsi="Times New Roman"/>
          <w:sz w:val="24"/>
          <w:szCs w:val="24"/>
          <w:shd w:val="clear" w:color="auto" w:fill="FFFFFF"/>
        </w:rPr>
        <w:t>таблица «Основные показатели»</w:t>
      </w:r>
    </w:p>
    <w:tbl>
      <w:tblPr>
        <w:tblW w:w="14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1266"/>
        <w:gridCol w:w="1070"/>
        <w:gridCol w:w="1020"/>
        <w:gridCol w:w="1134"/>
        <w:gridCol w:w="1276"/>
        <w:gridCol w:w="1276"/>
        <w:gridCol w:w="1276"/>
        <w:gridCol w:w="1275"/>
        <w:gridCol w:w="1276"/>
        <w:gridCol w:w="1234"/>
      </w:tblGrid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Целевой показатель (индикатор)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2017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(факт)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 xml:space="preserve">2018 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(факт)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2019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(оценка)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2020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2021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2022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2023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2024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2025 год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D21CD">
              <w:rPr>
                <w:rFonts w:ascii="Times New Roman" w:hAnsi="Times New Roman"/>
              </w:rPr>
              <w:t>(прогноз)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Уровень бедности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8,1</w:t>
            </w:r>
          </w:p>
        </w:tc>
        <w:tc>
          <w:tcPr>
            <w:tcW w:w="1134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7,9</w:t>
            </w:r>
          </w:p>
        </w:tc>
        <w:tc>
          <w:tcPr>
            <w:tcW w:w="1276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7,7</w:t>
            </w:r>
          </w:p>
        </w:tc>
        <w:tc>
          <w:tcPr>
            <w:tcW w:w="1276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7,5</w:t>
            </w:r>
          </w:p>
        </w:tc>
        <w:tc>
          <w:tcPr>
            <w:tcW w:w="1276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7,3</w:t>
            </w:r>
          </w:p>
        </w:tc>
        <w:tc>
          <w:tcPr>
            <w:tcW w:w="1275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7,1</w:t>
            </w:r>
          </w:p>
        </w:tc>
        <w:tc>
          <w:tcPr>
            <w:tcW w:w="1276" w:type="dxa"/>
          </w:tcPr>
          <w:p w:rsidR="009243A3" w:rsidRPr="004968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6,9</w:t>
            </w:r>
          </w:p>
        </w:tc>
        <w:tc>
          <w:tcPr>
            <w:tcW w:w="1234" w:type="dxa"/>
          </w:tcPr>
          <w:p w:rsidR="009243A3" w:rsidRPr="004968A3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968A3">
              <w:rPr>
                <w:rFonts w:ascii="Times New Roman" w:hAnsi="Times New Roman"/>
                <w:sz w:val="21"/>
                <w:szCs w:val="21"/>
              </w:rPr>
              <w:t>6,7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Ожидаемая продолжительность жизни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(областной показатель)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лет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71,65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72,5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73,35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74,2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75,05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75,89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76,74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Смертность населения, на 1000человек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случаев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13,7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14,6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13,9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13,4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13,1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12,8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12,4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12,0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11,8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Младенческая смертность, на 1000 родившихся живыми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случаев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12,0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12,0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12,0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11,6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11,1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10,7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10,5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10,3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Естественный прирост населения, на 1 тыс. человек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человек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-3,0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-4,2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-4,55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-3,33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-2,98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-2,62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-2,28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-1,45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-1,1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 xml:space="preserve">Количество семей, улучшивших жилищные условия 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тыс. семей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0,591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0,622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0,675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0,714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0,724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0,86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0,874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Уровень доступности жилья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34,7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34,7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34,9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35,0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35,2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35,4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35,6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35,8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36,0</w:t>
            </w:r>
          </w:p>
        </w:tc>
      </w:tr>
      <w:tr w:rsidR="009243A3" w:rsidRPr="004D21CD" w:rsidTr="00B30904">
        <w:trPr>
          <w:trHeight w:val="1860"/>
        </w:trPr>
        <w:tc>
          <w:tcPr>
            <w:tcW w:w="2802" w:type="dxa"/>
          </w:tcPr>
          <w:p w:rsidR="009243A3" w:rsidRPr="004D21CD" w:rsidRDefault="009243A3" w:rsidP="00B30904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Доля детей от 5 до 18 лет, охваченных дополнительным образованием от количества проживающих на территории муниципального образования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80,0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80,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80,8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80,8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80,8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4D21CD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  <w:r w:rsidRPr="004D21CD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276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90,0</w:t>
            </w: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34" w:type="dxa"/>
          </w:tcPr>
          <w:p w:rsidR="009243A3" w:rsidRDefault="009243A3" w:rsidP="00A2023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90,0</w:t>
            </w:r>
          </w:p>
          <w:p w:rsidR="009243A3" w:rsidRPr="004D21CD" w:rsidRDefault="009243A3" w:rsidP="00A2023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B46766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Доля выпускников не получивших аттестат о среднем общем образовании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line="240" w:lineRule="auto"/>
              <w:jc w:val="center"/>
              <w:rPr>
                <w:sz w:val="28"/>
                <w:szCs w:val="28"/>
              </w:rPr>
            </w:pPr>
            <w:r w:rsidRPr="004D21CD">
              <w:rPr>
                <w:sz w:val="28"/>
                <w:szCs w:val="28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8,33</w:t>
            </w:r>
          </w:p>
        </w:tc>
        <w:tc>
          <w:tcPr>
            <w:tcW w:w="1134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6,50</w:t>
            </w: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1,5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1,2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Количество высокопроизводительных рабочих мест во внебюджетном секторе экономики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тыс. человек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1,99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2,1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2,31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2,42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2,54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2,66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2,79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2,93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тыс. человек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5,6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5,58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5,83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6,07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6,36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6,69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6,97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7,22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7,42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Производительность труда в базовых несырьевых отраслях экономики, индекс (2017 год – базовое значение)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117,2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125,7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125,3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131,2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139,2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149,3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162,1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173,4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Уровень реальной среднемесячной заработной платы (2017 год – базовое значение)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110,2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113,4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117,6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121,8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126,3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130,8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135,6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>38,2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Уровень реальной среднемесячной заработной платы, в % к пред. году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110,2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102,9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</w:t>
            </w:r>
            <w:r>
              <w:rPr>
                <w:rFonts w:ascii="Times New Roman" w:hAnsi="Times New Roman"/>
                <w:sz w:val="21"/>
                <w:szCs w:val="21"/>
              </w:rPr>
              <w:t>3,7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103,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103,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103,</w:t>
            </w: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103,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103,</w:t>
            </w: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Объем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индекс (2018 год – базовое значение)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121,99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132,19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139,42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146,6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154,31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162,59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168,7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Качество окружающей среды</w:t>
            </w:r>
            <w:r>
              <w:rPr>
                <w:rFonts w:ascii="Times New Roman" w:hAnsi="Times New Roman"/>
                <w:sz w:val="21"/>
                <w:szCs w:val="21"/>
              </w:rPr>
              <w:t>;</w:t>
            </w:r>
          </w:p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Качество воды</w:t>
            </w:r>
          </w:p>
        </w:tc>
        <w:tc>
          <w:tcPr>
            <w:tcW w:w="1266" w:type="dxa"/>
          </w:tcPr>
          <w:p w:rsidR="009243A3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  <w:p w:rsidR="009243A3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Коэф-т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9243A3" w:rsidRDefault="009243A3" w:rsidP="00C75F70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70,0</w:t>
            </w:r>
          </w:p>
          <w:p w:rsidR="009243A3" w:rsidRDefault="009243A3" w:rsidP="00C75F70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C75F70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1,007</w:t>
            </w:r>
          </w:p>
        </w:tc>
        <w:tc>
          <w:tcPr>
            <w:tcW w:w="1276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85,0</w:t>
            </w:r>
          </w:p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1,007</w:t>
            </w:r>
          </w:p>
        </w:tc>
        <w:tc>
          <w:tcPr>
            <w:tcW w:w="1276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99,0</w:t>
            </w:r>
          </w:p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1,007</w:t>
            </w:r>
          </w:p>
        </w:tc>
        <w:tc>
          <w:tcPr>
            <w:tcW w:w="1276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102,0</w:t>
            </w:r>
          </w:p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1,007</w:t>
            </w:r>
          </w:p>
        </w:tc>
        <w:tc>
          <w:tcPr>
            <w:tcW w:w="1275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106,</w:t>
            </w: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1,016</w:t>
            </w:r>
          </w:p>
        </w:tc>
        <w:tc>
          <w:tcPr>
            <w:tcW w:w="1276" w:type="dxa"/>
          </w:tcPr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117,0</w:t>
            </w:r>
          </w:p>
          <w:p w:rsidR="009243A3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1,007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117,0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Индекс качества городской среды</w:t>
            </w:r>
          </w:p>
        </w:tc>
        <w:tc>
          <w:tcPr>
            <w:tcW w:w="1266" w:type="dxa"/>
          </w:tcPr>
          <w:p w:rsidR="009243A3" w:rsidRPr="004D21CD" w:rsidRDefault="009243A3" w:rsidP="00005583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балл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172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175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181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189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198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206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224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Количество городов с благоприятной городской средой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243A3" w:rsidRPr="004D21CD" w:rsidTr="00A2023E">
        <w:tc>
          <w:tcPr>
            <w:tcW w:w="2802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Доля соответствующих нормативным требования автомобильных дорог регионального значения и автомобильных дорог в городских агломерациях с учетом загруженности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57,9</w:t>
            </w: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57,9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58,4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59,8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60,6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61,4</w:t>
            </w: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62,2</w:t>
            </w: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63,0</w:t>
            </w: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63,2</w:t>
            </w:r>
          </w:p>
        </w:tc>
      </w:tr>
      <w:tr w:rsidR="009243A3" w:rsidRPr="004D21CD" w:rsidTr="00A2023E">
        <w:tc>
          <w:tcPr>
            <w:tcW w:w="2802" w:type="dxa"/>
          </w:tcPr>
          <w:p w:rsidR="009243A3" w:rsidRPr="007D2DE9" w:rsidRDefault="009243A3" w:rsidP="00A2023E">
            <w:pPr>
              <w:autoSpaceDE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D2DE9">
              <w:rPr>
                <w:rFonts w:ascii="Times New Roman" w:hAnsi="Times New Roman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266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D21CD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107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20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64,86</w:t>
            </w:r>
          </w:p>
        </w:tc>
        <w:tc>
          <w:tcPr>
            <w:tcW w:w="1134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243A3" w:rsidRPr="004D21CD" w:rsidRDefault="009243A3" w:rsidP="00A2023E">
            <w:pPr>
              <w:tabs>
                <w:tab w:val="left" w:pos="274"/>
                <w:tab w:val="left" w:pos="1246"/>
                <w:tab w:val="left" w:pos="2134"/>
              </w:tabs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34" w:type="dxa"/>
          </w:tcPr>
          <w:p w:rsidR="009243A3" w:rsidRPr="004D21CD" w:rsidRDefault="009243A3" w:rsidP="00A2023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A2023E">
      <w:pPr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 w:rsidRPr="00AC7EEA">
        <w:rPr>
          <w:rStyle w:val="10"/>
          <w:rFonts w:ascii="Times New Roman" w:hAnsi="Times New Roman"/>
        </w:rPr>
        <w:t xml:space="preserve">Приложение 1 </w:t>
      </w: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 w:rsidRPr="00AC7EEA">
        <w:rPr>
          <w:rStyle w:val="10"/>
          <w:rFonts w:ascii="Times New Roman" w:hAnsi="Times New Roman"/>
        </w:rPr>
        <w:t xml:space="preserve">к  программе </w:t>
      </w:r>
      <w:r>
        <w:rPr>
          <w:rStyle w:val="10"/>
          <w:rFonts w:ascii="Times New Roman" w:hAnsi="Times New Roman"/>
        </w:rPr>
        <w:t>по достижению целевых показателей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 w:rsidRPr="00AC7EEA">
        <w:rPr>
          <w:rStyle w:val="10"/>
          <w:rFonts w:ascii="Times New Roman" w:hAnsi="Times New Roman"/>
        </w:rPr>
        <w:t xml:space="preserve"> социально-экономического развития </w:t>
      </w:r>
    </w:p>
    <w:p w:rsidR="009243A3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>
        <w:rPr>
          <w:rStyle w:val="10"/>
          <w:rFonts w:ascii="Times New Roman" w:hAnsi="Times New Roman"/>
        </w:rPr>
        <w:t xml:space="preserve">Кыштымского городского округа </w:t>
      </w:r>
      <w:r w:rsidRPr="00AC7EEA">
        <w:rPr>
          <w:rStyle w:val="10"/>
          <w:rFonts w:ascii="Times New Roman" w:hAnsi="Times New Roman"/>
        </w:rPr>
        <w:t>Челябинской области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  <w:spacing w:val="-2"/>
        </w:rPr>
      </w:pPr>
      <w:r w:rsidRPr="00AC7EEA">
        <w:rPr>
          <w:rStyle w:val="10"/>
          <w:rFonts w:ascii="Times New Roman" w:hAnsi="Times New Roman"/>
        </w:rPr>
        <w:t xml:space="preserve"> на 2019 год и плановый период </w:t>
      </w:r>
      <w:r w:rsidRPr="00AC7EEA">
        <w:rPr>
          <w:rStyle w:val="10"/>
          <w:rFonts w:ascii="Times New Roman" w:hAnsi="Times New Roman"/>
          <w:spacing w:val="-2"/>
        </w:rPr>
        <w:t>до 2025 года</w:t>
      </w:r>
    </w:p>
    <w:p w:rsidR="009243A3" w:rsidRPr="00AC7EEA" w:rsidRDefault="009243A3" w:rsidP="004A53F1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  <w:spacing w:val="-2"/>
        </w:rPr>
      </w:pPr>
    </w:p>
    <w:p w:rsidR="009243A3" w:rsidRPr="008B096A" w:rsidRDefault="009243A3" w:rsidP="004A53F1">
      <w:pPr>
        <w:spacing w:after="0" w:line="240" w:lineRule="auto"/>
        <w:jc w:val="center"/>
        <w:rPr>
          <w:rStyle w:val="21"/>
          <w:rFonts w:ascii="Times New Roman" w:hAnsi="Times New Roman"/>
          <w:b/>
          <w:spacing w:val="-6"/>
          <w:sz w:val="24"/>
          <w:szCs w:val="24"/>
        </w:rPr>
      </w:pPr>
      <w:r w:rsidRPr="008B096A">
        <w:rPr>
          <w:rStyle w:val="21"/>
          <w:rFonts w:ascii="Times New Roman" w:hAnsi="Times New Roman"/>
          <w:b/>
          <w:spacing w:val="-6"/>
          <w:sz w:val="24"/>
          <w:szCs w:val="24"/>
        </w:rPr>
        <w:t xml:space="preserve">Перечень муниципальных программ, предусмотренных к реализации на период действия программы по достижению целевых показателей социально-экономического развития </w:t>
      </w:r>
      <w:r w:rsidRPr="008B096A">
        <w:rPr>
          <w:rFonts w:ascii="Times New Roman" w:hAnsi="Times New Roman"/>
          <w:b/>
          <w:sz w:val="24"/>
          <w:szCs w:val="24"/>
        </w:rPr>
        <w:t xml:space="preserve">Кыштымского городского округа </w:t>
      </w:r>
      <w:r w:rsidRPr="008B096A">
        <w:rPr>
          <w:rStyle w:val="21"/>
          <w:rFonts w:ascii="Times New Roman" w:hAnsi="Times New Roman"/>
          <w:b/>
          <w:spacing w:val="-6"/>
          <w:sz w:val="24"/>
          <w:szCs w:val="24"/>
        </w:rPr>
        <w:t>Челябинской области на 2019 год и плановый период до 2025 года</w:t>
      </w:r>
    </w:p>
    <w:p w:rsidR="009243A3" w:rsidRPr="003B60D3" w:rsidRDefault="009243A3" w:rsidP="004A53F1">
      <w:pPr>
        <w:spacing w:after="0" w:line="240" w:lineRule="auto"/>
        <w:jc w:val="center"/>
        <w:rPr>
          <w:rStyle w:val="10"/>
          <w:rFonts w:cs="Arial"/>
          <w:b/>
          <w:bCs/>
          <w:color w:val="008000"/>
        </w:rPr>
      </w:pPr>
    </w:p>
    <w:tbl>
      <w:tblPr>
        <w:tblW w:w="14941" w:type="dxa"/>
        <w:jc w:val="center"/>
        <w:tblInd w:w="-2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2"/>
        <w:gridCol w:w="2903"/>
        <w:gridCol w:w="1559"/>
        <w:gridCol w:w="1332"/>
        <w:gridCol w:w="1442"/>
        <w:gridCol w:w="1176"/>
        <w:gridCol w:w="1224"/>
        <w:gridCol w:w="1219"/>
        <w:gridCol w:w="3534"/>
      </w:tblGrid>
      <w:tr w:rsidR="009243A3" w:rsidRPr="00AC7EEA" w:rsidTr="00BA016C">
        <w:trPr>
          <w:trHeight w:hRule="exact" w:val="387"/>
          <w:jc w:val="center"/>
        </w:trPr>
        <w:tc>
          <w:tcPr>
            <w:tcW w:w="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№ п/п</w:t>
            </w:r>
          </w:p>
        </w:tc>
        <w:tc>
          <w:tcPr>
            <w:tcW w:w="29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Наименование муниципальной</w:t>
            </w:r>
          </w:p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 xml:space="preserve"> программы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Срок реализации, год</w:t>
            </w:r>
          </w:p>
        </w:tc>
        <w:tc>
          <w:tcPr>
            <w:tcW w:w="13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Объем финансирования,</w:t>
            </w:r>
          </w:p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тыс. руб.</w:t>
            </w:r>
          </w:p>
        </w:tc>
        <w:tc>
          <w:tcPr>
            <w:tcW w:w="50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Источники финансирования, тыс. руб.</w:t>
            </w:r>
          </w:p>
        </w:tc>
        <w:tc>
          <w:tcPr>
            <w:tcW w:w="35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Ожидаемые</w:t>
            </w:r>
          </w:p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результаты</w:t>
            </w:r>
          </w:p>
        </w:tc>
      </w:tr>
      <w:tr w:rsidR="009243A3" w:rsidRPr="00AC7EEA" w:rsidTr="00BA016C">
        <w:trPr>
          <w:trHeight w:hRule="exact" w:val="870"/>
          <w:jc w:val="center"/>
        </w:trPr>
        <w:tc>
          <w:tcPr>
            <w:tcW w:w="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29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3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Местный</w:t>
            </w:r>
          </w:p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AC7EEA" w:rsidRDefault="009243A3" w:rsidP="00BA016C">
            <w:pPr>
              <w:pStyle w:val="a0"/>
              <w:jc w:val="center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35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AC7EEA" w:rsidRDefault="009243A3" w:rsidP="00BA016C">
            <w:pPr>
              <w:rPr>
                <w:rFonts w:ascii="Times New Roman" w:hAnsi="Times New Roman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left="19" w:right="269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«Поддержка и развитие малого и среднего предпринимательства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Style w:val="10"/>
                <w:rFonts w:ascii="Times New Roman" w:hAnsi="Times New Roman"/>
              </w:rPr>
            </w:pPr>
            <w:r>
              <w:rPr>
                <w:rStyle w:val="10"/>
                <w:rFonts w:ascii="Times New Roman" w:hAnsi="Times New Roman"/>
              </w:rPr>
              <w:t>2019-2024</w:t>
            </w:r>
          </w:p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Style w:val="10"/>
                <w:rFonts w:ascii="Times New Roman" w:hAnsi="Times New Roman"/>
              </w:rPr>
            </w:pP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</w:t>
            </w: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2500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ind w:left="-36" w:right="1" w:firstLine="37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>Создание благоприятного предпринимательского климата, развитие механизмов поддержки субъектов малого и среднего предпринимательства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left="19" w:right="2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Улучшение условий и охраны труда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2020-</w:t>
            </w:r>
            <w:r>
              <w:rPr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21</w:t>
            </w:r>
            <w:r w:rsidRPr="00AC7EEA">
              <w:rPr>
                <w:rFonts w:ascii="Times New Roman" w:hAnsi="Times New Roman"/>
                <w:spacing w:val="-3"/>
              </w:rPr>
              <w:t>0</w:t>
            </w:r>
            <w:r>
              <w:rPr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1854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</w:t>
            </w:r>
            <w:r w:rsidRPr="00AC7EEA">
              <w:rPr>
                <w:rFonts w:ascii="Times New Roman" w:hAnsi="Times New Roman"/>
                <w:spacing w:val="-3"/>
              </w:rPr>
              <w:t>50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>Улучшение условий и охраны труда, сохранение жизни и здоровья работников в процессе трудовой деятельности в учреждениях и организациях и  как следствие, снижение уровня производственного травматизма и профессиональной заболеваемости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3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righ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культуры и туризма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2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460225,7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8318,2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451907,5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45" w:firstLine="17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</w:rPr>
              <w:t>Создание благоприятных условий для формирования духовно-нравственных и культурно-ценностных  ориентиров населения Кыштымского городского округа посредством развития сферы культуры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4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4" w:lineRule="exact"/>
              <w:ind w:right="7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Доступная среда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2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4268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4268</w:t>
            </w:r>
          </w:p>
        </w:tc>
        <w:tc>
          <w:tcPr>
            <w:tcW w:w="12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firstLine="696"/>
              <w:jc w:val="both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Повышение качества жизни инвалидов и уровня  доступности жилых помещений, объектов  и услуг в приоритетных сферах жизнедеятельности инвалидов и других маломобильных групп населения КГО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5</w:t>
            </w:r>
          </w:p>
        </w:tc>
        <w:tc>
          <w:tcPr>
            <w:tcW w:w="290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качества жизни граждан пожилого возраста и иных категорий граждан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2020-</w:t>
            </w: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12493,1</w:t>
            </w:r>
          </w:p>
        </w:tc>
        <w:tc>
          <w:tcPr>
            <w:tcW w:w="144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12493,1</w:t>
            </w:r>
          </w:p>
        </w:tc>
        <w:tc>
          <w:tcPr>
            <w:tcW w:w="1219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Создание социально-экономических и организационных условий для повышения качества жизни граждан пожилого возраста и других категорий граждан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информационного общества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</w:t>
            </w:r>
            <w:r>
              <w:rPr>
                <w:rStyle w:val="10"/>
                <w:rFonts w:ascii="Times New Roman" w:hAnsi="Times New Roman"/>
                <w:spacing w:val="-3"/>
              </w:rPr>
              <w:t>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51064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51064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>повышение качества жизни населения Кыштымского городского округа  за счет использования информационных и телекоммуникационных технологий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эффективности муниципального управления и открытости деятельности органов местного самоуправления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24250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24250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>Создание условий для повышения эффективности муниципального управления и открытости  деятельности администрации Кыштымского городского округа как органа местного самоуправления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Обеспечение доступным и комфортным жиль</w:t>
            </w:r>
            <w:r>
              <w:rPr>
                <w:rFonts w:ascii="Times New Roman" w:hAnsi="Times New Roman"/>
              </w:rPr>
              <w:t>ем граждан Российской Федерации»</w:t>
            </w:r>
            <w:r w:rsidRPr="00AC7EEA">
              <w:rPr>
                <w:rFonts w:ascii="Times New Roman" w:hAnsi="Times New Roman"/>
              </w:rPr>
              <w:t xml:space="preserve"> в Кыштымском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2018-202</w:t>
            </w:r>
            <w:r>
              <w:rPr>
                <w:rStyle w:val="10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376775,1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376775,1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комплексное решение проблемы обеспечения жильем граждан, признанных нуждающимися в жилых помещениях в установленном порядке</w:t>
            </w:r>
          </w:p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507888">
              <w:rPr>
                <w:rFonts w:ascii="Times New Roman" w:hAnsi="Times New Roman"/>
              </w:rPr>
              <w:t>«Переселение в 2019-2025 годах граждан из аварийного жилищного фонда на территории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507888">
              <w:rPr>
                <w:rStyle w:val="10"/>
                <w:rFonts w:ascii="Times New Roman" w:hAnsi="Times New Roman"/>
                <w:spacing w:val="-3"/>
              </w:rPr>
              <w:t>2019-2025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557442,7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554403,8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3038,9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507888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507888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  <w:sz w:val="24"/>
                <w:szCs w:val="24"/>
              </w:rPr>
            </w:pPr>
            <w:r w:rsidRPr="00924F91">
              <w:rPr>
                <w:rFonts w:ascii="Times New Roman" w:hAnsi="Times New Roman"/>
                <w:sz w:val="24"/>
                <w:szCs w:val="24"/>
              </w:rPr>
              <w:t>Уменьшение аварийного жилищного фонда Кыштымского городского округа, признанного аварийным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10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«Создание жилищного фонда социального использования на территории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физической культуры и спорта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2018-202</w:t>
            </w:r>
            <w:r>
              <w:rPr>
                <w:rStyle w:val="10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195800,2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119344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76456,2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>Улучшение состояния здоровья жителей Кыштымского городского округа за счет обеспечения доступности занятий физической культурой и спортом при эффективном использовании спортивных объектов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Повышение эффективности реализации молодежной политики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2019-202</w:t>
            </w:r>
            <w:r>
              <w:rPr>
                <w:rStyle w:val="10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1924,5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1474,5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450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ind w:firstLine="425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При реализации программы количество мероприятий, направленных на вовлечение молодежи в социальную, общественно-политическую и культурную жизнь общества должно быть не менее 30 в год;</w:t>
            </w:r>
          </w:p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Обеспечение общественного порядка и противодействие преступности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18096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18096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D27B67" w:rsidRDefault="009243A3" w:rsidP="00BA016C">
            <w:pPr>
              <w:pStyle w:val="ConsPlusNonformat"/>
              <w:widowControl/>
              <w:tabs>
                <w:tab w:val="left" w:pos="317"/>
              </w:tabs>
              <w:ind w:left="34"/>
              <w:jc w:val="both"/>
              <w:rPr>
                <w:rFonts w:ascii="Times New Roman" w:hAnsi="Times New Roman"/>
              </w:rPr>
            </w:pPr>
            <w:r w:rsidRPr="00D27B67">
              <w:rPr>
                <w:rFonts w:ascii="Times New Roman" w:hAnsi="Times New Roman"/>
              </w:rPr>
              <w:t>Обеспечение   безопасности   граждан   на   территории Кыштымского городского округа.</w:t>
            </w:r>
          </w:p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Защита населения и территории от чрезвычайных ситуаций, обеспечение пожарной безопасности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</w:t>
            </w:r>
            <w:r>
              <w:rPr>
                <w:rStyle w:val="10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>Повышение уровня защиты населения и территории от чрезвычайных ситуаций природного и техногенного характера, обеспечение пожарной безопасности на территории Кыштымского городского округа.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15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Развитие образования в Кыштымском городском округе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2016-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3498263,6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232000</w:t>
            </w:r>
            <w:r w:rsidRPr="00AC7EEA">
              <w:rPr>
                <w:rFonts w:ascii="Times New Roman" w:hAnsi="Times New Roman"/>
                <w:spacing w:val="-3"/>
              </w:rPr>
              <w:t>0</w:t>
            </w:r>
            <w:r>
              <w:rPr>
                <w:rFonts w:ascii="Times New Roman" w:hAnsi="Times New Roman"/>
                <w:spacing w:val="-3"/>
              </w:rPr>
              <w:t>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1178262,8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Кыштымского городского округа;</w:t>
            </w:r>
          </w:p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«Развитие улично-дорожной сети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374059,6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332237,1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41822,5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924F91">
              <w:rPr>
                <w:rFonts w:ascii="Times New Roman" w:hAnsi="Times New Roman"/>
              </w:rPr>
              <w:t>Повышение общего уровня благоустройства города и жизнеобеспечения населения на основании реализации комплекса мер по повышению эффективности капиталовложений в транспортную систему города путем рационального распределения средств и концентрации ресурсов на требуемых направлениях развития улично-дорожной сети города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"Благоустройство Кыштымского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2018-202</w:t>
            </w:r>
            <w:r>
              <w:rPr>
                <w:rStyle w:val="10"/>
                <w:rFonts w:ascii="Times New Roman" w:hAnsi="Times New Roman"/>
                <w:spacing w:val="-3"/>
              </w:rPr>
              <w:t>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134670,7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134670,7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924F91">
              <w:rPr>
                <w:rStyle w:val="10"/>
                <w:rFonts w:ascii="Times New Roman" w:hAnsi="Times New Roman"/>
              </w:rPr>
              <w:t>Совершенствование системы  комплексного благоустройства территории КГО, создание комфортных условий для проживания и отдыха населения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«Формирование комфортной городской среды» на территории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2018-</w:t>
            </w:r>
            <w:r>
              <w:rPr>
                <w:rStyle w:val="10"/>
                <w:rFonts w:ascii="Times New Roman" w:hAnsi="Times New Roman"/>
                <w:spacing w:val="-3"/>
              </w:rPr>
              <w:t>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83798,2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67122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15998,2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678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924F91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924F91">
              <w:rPr>
                <w:rStyle w:val="10"/>
                <w:rFonts w:ascii="Times New Roman" w:hAnsi="Times New Roman"/>
              </w:rPr>
              <w:t>Повышение качества жизни и создание наиболее благоприятных условий  для проживания жильцов путем решения вопросов по благоустройству придомовых территорий МКД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19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Энергосбережение и повышение энергетической эффективности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2019-2021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25442,5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20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«Реконструкция и модернизация системы теплоснабжения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2019-2021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367000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36700</w:t>
            </w: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«Внесение в государственный кадастр недвижимости сведений о границах населенных пунктов Кыштымского городского округа Челябинской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2017-2020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Поддержка некоммерческих организаций и общественных объединени</w:t>
            </w:r>
            <w:r>
              <w:rPr>
                <w:rFonts w:ascii="Times New Roman" w:hAnsi="Times New Roman"/>
              </w:rPr>
              <w:t>й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2019-2021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«Содействие развитию садоводства в Кыштымском городском округе»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2019-2021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1990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1990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A2023E">
              <w:rPr>
                <w:rStyle w:val="10"/>
                <w:rFonts w:ascii="Times New Roman" w:hAnsi="Times New Roman"/>
              </w:rPr>
              <w:t>Развитие садоводческих товариществ на территории КГО</w:t>
            </w:r>
          </w:p>
        </w:tc>
      </w:tr>
      <w:tr w:rsidR="009243A3" w:rsidRPr="00AC7EEA" w:rsidTr="00BA016C">
        <w:trPr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Экологическая программа Кыштымского городского округа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16885,9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16885,9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A2023E">
              <w:rPr>
                <w:rStyle w:val="10"/>
                <w:rFonts w:ascii="Times New Roman" w:hAnsi="Times New Roman"/>
              </w:rPr>
              <w:t>Комплексный подход  к решению вопросов охраны окружающей среды</w:t>
            </w:r>
          </w:p>
        </w:tc>
      </w:tr>
      <w:tr w:rsidR="009243A3" w:rsidRPr="00AC7EEA" w:rsidTr="00BA016C">
        <w:trPr>
          <w:trHeight w:val="13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25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AC7EEA">
              <w:rPr>
                <w:rFonts w:ascii="Times New Roman" w:hAnsi="Times New Roman"/>
              </w:rPr>
              <w:t>Архитектура и градостроительств</w:t>
            </w:r>
            <w:r>
              <w:rPr>
                <w:rFonts w:ascii="Times New Roman" w:hAnsi="Times New Roman"/>
              </w:rPr>
              <w:t>о Кыштымского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trHeight w:val="200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26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«Внесение в Единый государственный реестр недвижимости сведений о границах территориальных зон Кыштымского городского округа Челябинской области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1735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1735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trHeight w:val="128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27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>«Обеспечение эффективности использования муниципального имущества»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2020-2022</w:t>
            </w:r>
            <w:r w:rsidRPr="00AC7EEA">
              <w:rPr>
                <w:rStyle w:val="10"/>
                <w:rFonts w:ascii="Times New Roman" w:hAnsi="Times New Roman"/>
              </w:rPr>
              <w:t>(по окончании будет продлена до 2025)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</w:rPr>
            </w:pPr>
          </w:p>
        </w:tc>
      </w:tr>
      <w:tr w:rsidR="009243A3" w:rsidRPr="00AC7EEA" w:rsidTr="00BA016C">
        <w:trPr>
          <w:trHeight w:val="100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pStyle w:val="a0"/>
              <w:rPr>
                <w:sz w:val="22"/>
                <w:szCs w:val="22"/>
              </w:rPr>
            </w:pPr>
            <w:r w:rsidRPr="00AC7EEA">
              <w:rPr>
                <w:sz w:val="22"/>
                <w:szCs w:val="22"/>
              </w:rPr>
              <w:t>28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spacing w:line="257" w:lineRule="exact"/>
              <w:ind w:left="31"/>
              <w:rPr>
                <w:rFonts w:ascii="Times New Roman" w:hAnsi="Times New Roman"/>
              </w:rPr>
            </w:pPr>
            <w:r w:rsidRPr="00AC7EEA">
              <w:rPr>
                <w:rFonts w:ascii="Times New Roman" w:hAnsi="Times New Roman"/>
              </w:rPr>
              <w:t xml:space="preserve">«Кадровое обеспечение ГБУЗ «Городская больница им. А.П. </w:t>
            </w:r>
            <w:r>
              <w:rPr>
                <w:rFonts w:ascii="Times New Roman" w:hAnsi="Times New Roman"/>
              </w:rPr>
              <w:t>С</w:t>
            </w:r>
            <w:r w:rsidRPr="00AC7EEA">
              <w:rPr>
                <w:rFonts w:ascii="Times New Roman" w:hAnsi="Times New Roman"/>
              </w:rPr>
              <w:t>илаева г. Кыштым»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Style w:val="10"/>
                <w:rFonts w:ascii="Times New Roman" w:hAnsi="Times New Roman"/>
                <w:spacing w:val="-3"/>
              </w:rPr>
            </w:pPr>
            <w:r w:rsidRPr="00AC7EEA">
              <w:rPr>
                <w:rStyle w:val="10"/>
                <w:rFonts w:ascii="Times New Roman" w:hAnsi="Times New Roman"/>
                <w:spacing w:val="-3"/>
              </w:rPr>
              <w:t>2020 (ежегодно новая)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500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C7EEA" w:rsidRDefault="009243A3" w:rsidP="00BA016C">
            <w:pPr>
              <w:shd w:val="clear" w:color="auto" w:fill="FFFFFF"/>
              <w:snapToGrid w:val="0"/>
              <w:ind w:left="10"/>
              <w:jc w:val="center"/>
              <w:rPr>
                <w:rFonts w:ascii="Times New Roman" w:hAnsi="Times New Roman"/>
                <w:spacing w:val="-3"/>
              </w:rPr>
            </w:pPr>
            <w:r w:rsidRPr="00AC7EEA">
              <w:rPr>
                <w:rFonts w:ascii="Times New Roman" w:hAnsi="Times New Roman"/>
                <w:spacing w:val="-3"/>
              </w:rPr>
              <w:t>0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43A3" w:rsidRPr="00A2023E" w:rsidRDefault="009243A3" w:rsidP="00BA016C">
            <w:pPr>
              <w:pStyle w:val="BodyText"/>
              <w:shd w:val="clear" w:color="auto" w:fill="FFFFFF"/>
              <w:snapToGrid w:val="0"/>
              <w:ind w:left="17"/>
              <w:rPr>
                <w:rStyle w:val="10"/>
                <w:rFonts w:ascii="Times New Roman" w:hAnsi="Times New Roman"/>
              </w:rPr>
            </w:pPr>
            <w:r w:rsidRPr="00A2023E">
              <w:rPr>
                <w:rStyle w:val="10"/>
                <w:rFonts w:ascii="Times New Roman" w:hAnsi="Times New Roman"/>
              </w:rPr>
              <w:t>Улучшение доступности и повышение качества  оказания медицинской помощи населению КГО</w:t>
            </w:r>
          </w:p>
        </w:tc>
      </w:tr>
    </w:tbl>
    <w:p w:rsidR="009243A3" w:rsidRPr="003B60D3" w:rsidRDefault="009243A3" w:rsidP="004A53F1">
      <w:pPr>
        <w:tabs>
          <w:tab w:val="left" w:pos="38"/>
        </w:tabs>
        <w:rPr>
          <w:color w:val="008000"/>
        </w:rPr>
      </w:pPr>
    </w:p>
    <w:p w:rsidR="009243A3" w:rsidRDefault="009243A3" w:rsidP="004A53F1"/>
    <w:p w:rsidR="009243A3" w:rsidRDefault="009243A3" w:rsidP="00A2023E">
      <w:pPr>
        <w:jc w:val="right"/>
        <w:rPr>
          <w:rFonts w:ascii="Times New Roman" w:hAnsi="Times New Roman"/>
        </w:rPr>
      </w:pPr>
    </w:p>
    <w:p w:rsidR="009243A3" w:rsidRDefault="009243A3" w:rsidP="00A2023E">
      <w:pPr>
        <w:jc w:val="right"/>
        <w:rPr>
          <w:rFonts w:ascii="Times New Roman" w:hAnsi="Times New Roman"/>
        </w:rPr>
      </w:pPr>
    </w:p>
    <w:p w:rsidR="009243A3" w:rsidRDefault="009243A3" w:rsidP="00A2023E">
      <w:pPr>
        <w:jc w:val="right"/>
        <w:rPr>
          <w:rFonts w:ascii="Times New Roman" w:hAnsi="Times New Roman"/>
        </w:rPr>
      </w:pPr>
    </w:p>
    <w:p w:rsidR="009243A3" w:rsidRDefault="009243A3" w:rsidP="00A2023E">
      <w:pPr>
        <w:jc w:val="right"/>
        <w:rPr>
          <w:rFonts w:ascii="Times New Roman" w:hAnsi="Times New Roman"/>
        </w:rPr>
      </w:pPr>
    </w:p>
    <w:p w:rsidR="009243A3" w:rsidRPr="00B759E8" w:rsidRDefault="009243A3" w:rsidP="0072392F">
      <w:pPr>
        <w:spacing w:after="0"/>
        <w:jc w:val="right"/>
        <w:rPr>
          <w:rFonts w:ascii="Times New Roman" w:hAnsi="Times New Roman"/>
        </w:rPr>
      </w:pPr>
      <w:r w:rsidRPr="00B759E8">
        <w:rPr>
          <w:rFonts w:ascii="Times New Roman" w:hAnsi="Times New Roman"/>
        </w:rPr>
        <w:t>Приложение 2</w:t>
      </w:r>
    </w:p>
    <w:p w:rsidR="009243A3" w:rsidRDefault="009243A3" w:rsidP="0072392F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 w:rsidRPr="00B759E8">
        <w:rPr>
          <w:rFonts w:ascii="Times New Roman" w:hAnsi="Times New Roman"/>
        </w:rPr>
        <w:t xml:space="preserve"> </w:t>
      </w:r>
      <w:r w:rsidRPr="00AC7EEA">
        <w:rPr>
          <w:rStyle w:val="10"/>
          <w:rFonts w:ascii="Times New Roman" w:hAnsi="Times New Roman"/>
        </w:rPr>
        <w:t xml:space="preserve">к  программе </w:t>
      </w:r>
      <w:r>
        <w:rPr>
          <w:rStyle w:val="10"/>
          <w:rFonts w:ascii="Times New Roman" w:hAnsi="Times New Roman"/>
        </w:rPr>
        <w:t>по достижению целевых показателей</w:t>
      </w:r>
    </w:p>
    <w:p w:rsidR="009243A3" w:rsidRPr="00AC7EEA" w:rsidRDefault="009243A3" w:rsidP="0072392F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 w:rsidRPr="00AC7EEA">
        <w:rPr>
          <w:rStyle w:val="10"/>
          <w:rFonts w:ascii="Times New Roman" w:hAnsi="Times New Roman"/>
        </w:rPr>
        <w:t xml:space="preserve"> социально-экономического развития </w:t>
      </w:r>
    </w:p>
    <w:p w:rsidR="009243A3" w:rsidRDefault="009243A3" w:rsidP="0072392F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</w:rPr>
      </w:pPr>
      <w:r>
        <w:rPr>
          <w:rStyle w:val="10"/>
          <w:rFonts w:ascii="Times New Roman" w:hAnsi="Times New Roman"/>
        </w:rPr>
        <w:t xml:space="preserve">Кыштымского городского округа </w:t>
      </w:r>
      <w:r w:rsidRPr="00AC7EEA">
        <w:rPr>
          <w:rStyle w:val="10"/>
          <w:rFonts w:ascii="Times New Roman" w:hAnsi="Times New Roman"/>
        </w:rPr>
        <w:t>Челябинской области</w:t>
      </w:r>
    </w:p>
    <w:p w:rsidR="009243A3" w:rsidRPr="00AC7EEA" w:rsidRDefault="009243A3" w:rsidP="0072392F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  <w:spacing w:val="-2"/>
        </w:rPr>
      </w:pPr>
      <w:r w:rsidRPr="00AC7EEA">
        <w:rPr>
          <w:rStyle w:val="10"/>
          <w:rFonts w:ascii="Times New Roman" w:hAnsi="Times New Roman"/>
        </w:rPr>
        <w:t xml:space="preserve"> на 2019 год и плановый период </w:t>
      </w:r>
      <w:r w:rsidRPr="00AC7EEA">
        <w:rPr>
          <w:rStyle w:val="10"/>
          <w:rFonts w:ascii="Times New Roman" w:hAnsi="Times New Roman"/>
          <w:spacing w:val="-2"/>
        </w:rPr>
        <w:t>до 2025 года</w:t>
      </w:r>
    </w:p>
    <w:p w:rsidR="009243A3" w:rsidRPr="00B759E8" w:rsidRDefault="009243A3" w:rsidP="0072392F">
      <w:pPr>
        <w:tabs>
          <w:tab w:val="left" w:pos="38"/>
        </w:tabs>
        <w:spacing w:after="0" w:line="240" w:lineRule="auto"/>
        <w:jc w:val="right"/>
        <w:rPr>
          <w:rStyle w:val="10"/>
          <w:rFonts w:ascii="Times New Roman" w:hAnsi="Times New Roman"/>
          <w:spacing w:val="-2"/>
        </w:rPr>
      </w:pPr>
    </w:p>
    <w:p w:rsidR="009243A3" w:rsidRDefault="009243A3" w:rsidP="00A2023E">
      <w:pPr>
        <w:pStyle w:val="BodyText"/>
        <w:spacing w:line="240" w:lineRule="auto"/>
        <w:jc w:val="center"/>
        <w:rPr>
          <w:rStyle w:val="21"/>
          <w:rFonts w:ascii="Times New Roman" w:hAnsi="Times New Roman"/>
          <w:sz w:val="28"/>
          <w:szCs w:val="28"/>
        </w:rPr>
      </w:pPr>
    </w:p>
    <w:p w:rsidR="009243A3" w:rsidRPr="008B096A" w:rsidRDefault="009243A3" w:rsidP="00A2023E">
      <w:pPr>
        <w:pStyle w:val="BodyText"/>
        <w:spacing w:line="240" w:lineRule="auto"/>
        <w:jc w:val="center"/>
        <w:rPr>
          <w:rFonts w:ascii="Times New Roman" w:hAnsi="Times New Roman"/>
        </w:rPr>
      </w:pPr>
      <w:r w:rsidRPr="008B096A">
        <w:rPr>
          <w:rStyle w:val="21"/>
          <w:rFonts w:ascii="Times New Roman" w:hAnsi="Times New Roman"/>
          <w:sz w:val="28"/>
          <w:szCs w:val="28"/>
        </w:rPr>
        <w:t>Портфель инвестиционных проектов, реализуемых</w:t>
      </w:r>
      <w:r w:rsidRPr="008B096A">
        <w:rPr>
          <w:rStyle w:val="21"/>
          <w:rFonts w:ascii="Times New Roman" w:hAnsi="Times New Roman"/>
          <w:bCs/>
          <w:sz w:val="28"/>
          <w:szCs w:val="28"/>
        </w:rPr>
        <w:t xml:space="preserve"> на территории </w:t>
      </w:r>
      <w:r w:rsidRPr="008B096A">
        <w:rPr>
          <w:rFonts w:ascii="Times New Roman" w:hAnsi="Times New Roman"/>
          <w:sz w:val="28"/>
          <w:szCs w:val="28"/>
        </w:rPr>
        <w:t>Кыштымского городского округа Челябинской области в 2019 году и  плановый период до 2025 года</w:t>
      </w:r>
      <w:r w:rsidRPr="008B096A">
        <w:rPr>
          <w:rStyle w:val="21"/>
          <w:rFonts w:ascii="Times New Roman" w:hAnsi="Times New Roman"/>
          <w:spacing w:val="-8"/>
          <w:sz w:val="28"/>
          <w:szCs w:val="28"/>
        </w:rPr>
        <w:t>.</w:t>
      </w:r>
    </w:p>
    <w:tbl>
      <w:tblPr>
        <w:tblW w:w="14909" w:type="dxa"/>
        <w:tblInd w:w="-5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4"/>
        <w:gridCol w:w="3535"/>
        <w:gridCol w:w="1417"/>
        <w:gridCol w:w="1773"/>
        <w:gridCol w:w="1320"/>
        <w:gridCol w:w="1276"/>
        <w:gridCol w:w="1134"/>
        <w:gridCol w:w="1440"/>
        <w:gridCol w:w="2420"/>
      </w:tblGrid>
      <w:tr w:rsidR="009243A3" w:rsidRPr="000B7055" w:rsidTr="00A2023E">
        <w:trPr>
          <w:trHeight w:hRule="exact" w:val="387"/>
        </w:trPr>
        <w:tc>
          <w:tcPr>
            <w:tcW w:w="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№ п/п</w:t>
            </w:r>
          </w:p>
        </w:tc>
        <w:tc>
          <w:tcPr>
            <w:tcW w:w="3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Наименование инвестиционного проекта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Срок</w:t>
            </w:r>
          </w:p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реализации, годы</w:t>
            </w:r>
          </w:p>
        </w:tc>
        <w:tc>
          <w:tcPr>
            <w:tcW w:w="17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Объем</w:t>
            </w:r>
          </w:p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финансирования,</w:t>
            </w:r>
          </w:p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тыс. руб.</w:t>
            </w:r>
          </w:p>
        </w:tc>
        <w:tc>
          <w:tcPr>
            <w:tcW w:w="51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Источники финансирования, тыс. руб.</w:t>
            </w:r>
          </w:p>
        </w:tc>
        <w:tc>
          <w:tcPr>
            <w:tcW w:w="24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Ожидаемые</w:t>
            </w:r>
          </w:p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результаты</w:t>
            </w:r>
          </w:p>
        </w:tc>
      </w:tr>
      <w:tr w:rsidR="009243A3" w:rsidRPr="000B7055" w:rsidTr="00A2023E">
        <w:trPr>
          <w:trHeight w:hRule="exact" w:val="617"/>
        </w:trPr>
        <w:tc>
          <w:tcPr>
            <w:tcW w:w="5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Местный</w:t>
            </w:r>
          </w:p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бюджет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jc w:val="center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24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3A3" w:rsidRPr="000B7055" w:rsidRDefault="009243A3" w:rsidP="00A2023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Расширение площадки производства катодов ЦЭМ, увеличение производительности катодов медных (АО «КМЭЗ»)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352 444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352 444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Увеличение производительности катодов медных с 120 тыс. тн до 140 тыс. тн в год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цеха электролиза медной фольги (АО «КМЭЗ)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3 118 271 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3 118 271 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Производство медной электролитической фольги в соответствии до 1200 тн в год с международным стандартом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Инвестиционная программа АО "Кыштымский медеэлектролитный завод" (холдинг РМК)</w:t>
            </w:r>
          </w:p>
          <w:p w:rsidR="009243A3" w:rsidRPr="000B7055" w:rsidRDefault="009243A3" w:rsidP="004B1FE3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17 285 736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17 285 736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Увеличение выпуска товарной электролитической меди (медных катодов – до 230 тыс. тн в год)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«Производительность труда и поддержка занятых»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Организация базы строительных изделий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промышленного производства, создание новых рабочих мест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завода железобетонных изделий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4B1FE3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промышленного производства, создание новых рабочих мест</w:t>
            </w:r>
          </w:p>
        </w:tc>
      </w:tr>
      <w:tr w:rsidR="009243A3" w:rsidRPr="000B7055" w:rsidTr="00F03FDC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проекта «Прошлое в настоящем и будущем»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112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112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Повышение индекса качества городской среды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«Жилье и городская среда»</w:t>
            </w:r>
          </w:p>
        </w:tc>
      </w:tr>
      <w:tr w:rsidR="009243A3" w:rsidRPr="000B7055" w:rsidTr="00F03FDC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блочно-модульной котельной мощностью 75 МВт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367 000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03FDC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67 00</w:t>
            </w: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Надежное теплоснабжение</w:t>
            </w:r>
          </w:p>
          <w:p w:rsidR="009243A3" w:rsidRPr="000B7055" w:rsidRDefault="009243A3" w:rsidP="000B7055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9243A3" w:rsidRPr="000B7055" w:rsidTr="00994986">
        <w:trPr>
          <w:trHeight w:val="305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Модернизация инженерной инфраструктуры, строительство котельных в Кыштымском городском округе:</w:t>
            </w:r>
          </w:p>
          <w:p w:rsidR="009243A3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котельная ул. Каслинское шоссе, 5;</w:t>
            </w:r>
          </w:p>
          <w:p w:rsidR="009243A3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котельная в районе Дальняя Дача;</w:t>
            </w:r>
          </w:p>
          <w:p w:rsidR="009243A3" w:rsidRPr="00994986" w:rsidRDefault="009243A3" w:rsidP="00994986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котельная</w:t>
            </w:r>
            <w:r w:rsidRPr="00994986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bdr w:val="none" w:sz="0" w:space="0" w:color="auto" w:frame="1"/>
              </w:rPr>
              <w:t>по ул. МБСЛШ</w:t>
            </w:r>
            <w:r w:rsidRPr="00994986">
              <w:rPr>
                <w:sz w:val="18"/>
                <w:szCs w:val="18"/>
                <w:bdr w:val="none" w:sz="0" w:space="0" w:color="auto" w:frame="1"/>
              </w:rPr>
              <w:t xml:space="preserve"> им. Ю.А. Гагарина</w:t>
            </w:r>
            <w:r>
              <w:rPr>
                <w:sz w:val="18"/>
                <w:szCs w:val="18"/>
                <w:bdr w:val="none" w:sz="0" w:space="0" w:color="auto" w:frame="1"/>
              </w:rPr>
              <w:t>, 1</w:t>
            </w:r>
          </w:p>
          <w:p w:rsidR="009243A3" w:rsidRPr="000B7055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994986">
            <w:pPr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Надежное теплоснабжение</w:t>
            </w:r>
          </w:p>
          <w:p w:rsidR="009243A3" w:rsidRPr="000B7055" w:rsidRDefault="009243A3" w:rsidP="009949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Проектирование и строительство новых  городских очистных сооружений канализации мощностью 15000 м</w:t>
            </w:r>
            <w:r w:rsidRPr="000B7055">
              <w:rPr>
                <w:rFonts w:ascii="Times New Roman" w:hAnsi="Times New Roman"/>
                <w:kern w:val="24"/>
                <w:sz w:val="18"/>
                <w:szCs w:val="18"/>
                <w:vertAlign w:val="superscript"/>
              </w:rPr>
              <w:t xml:space="preserve">3 </w:t>
            </w:r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>/сут,</w:t>
            </w:r>
          </w:p>
          <w:p w:rsidR="009243A3" w:rsidRPr="000B7055" w:rsidRDefault="009243A3" w:rsidP="00257662">
            <w:pPr>
              <w:spacing w:after="0" w:line="240" w:lineRule="auto"/>
              <w:jc w:val="both"/>
              <w:rPr>
                <w:rFonts w:ascii="Times New Roman" w:hAnsi="Times New Roman"/>
                <w:kern w:val="24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kern w:val="24"/>
                <w:sz w:val="18"/>
                <w:szCs w:val="18"/>
              </w:rPr>
              <w:t xml:space="preserve">в том числе проектирование 2020-2021г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2020-2025</w:t>
            </w: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1 000 000</w:t>
            </w: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20 000 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1 000 000</w:t>
            </w:r>
          </w:p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5766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Предупреждение чрезвычайной ситуации;</w:t>
            </w:r>
          </w:p>
          <w:p w:rsidR="009243A3" w:rsidRPr="000B7055" w:rsidRDefault="009243A3" w:rsidP="000B70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Увеличение возможностей для развития округа</w:t>
            </w:r>
          </w:p>
          <w:p w:rsidR="009243A3" w:rsidRPr="000B7055" w:rsidRDefault="009243A3" w:rsidP="000B705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«Экология»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Газификация частного сектора города Кыштыма и поселков Кыштымского городского округа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2019-2025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03FD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03FD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03FD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03FD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жителей округа газом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 газопроводов для газификации п. Слюдорудник, п. Северный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A112C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жителей округа газом</w:t>
            </w:r>
          </w:p>
          <w:p w:rsidR="009243A3" w:rsidRPr="000B7055" w:rsidRDefault="009243A3" w:rsidP="00A112C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«Жилье и городская среда»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994986" w:rsidRDefault="009243A3" w:rsidP="00D4407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94986">
              <w:rPr>
                <w:rFonts w:ascii="Times New Roman" w:hAnsi="Times New Roman"/>
                <w:sz w:val="18"/>
                <w:szCs w:val="18"/>
              </w:rPr>
              <w:t>Приобретение коммунальной техники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D4407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Качественное содержание улично-дорожной сети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пешеходного моста в районе ЧГРЭС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аварийных ситуаций,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9243A3" w:rsidRPr="000B7055" w:rsidTr="00A2023E">
        <w:trPr>
          <w:trHeight w:val="278"/>
        </w:trPr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 w:rsidRPr="000B705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автомобильного моста ул. Широкова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14 700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14 700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аварийных ситуаций,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дорог областного значения: Кыштым-Касли,  п. Каолиновый-Южная, Кыштым-тайгинка-Сайма, П. Северный-Б. Егусты-П.Слюдорудник.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Приведение автомобильных дорог областного значения в соответствие требованиям государственного стандарта РФ</w:t>
            </w:r>
          </w:p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Установка системы уличного освещения на участке дороги областного значения от Глазного центра до ж/д переезда Рождественский кордон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87087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87087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87087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87087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87087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нарушений нормативных требований по освещению дороги</w:t>
            </w:r>
          </w:p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муниципальных автомобильных дорог:</w:t>
            </w:r>
          </w:p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К. Либкнехта;</w:t>
            </w:r>
          </w:p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Республики;</w:t>
            </w:r>
          </w:p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- ул. Комарова; </w:t>
            </w:r>
          </w:p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Челябинская;</w:t>
            </w:r>
          </w:p>
          <w:p w:rsidR="009243A3" w:rsidRPr="000B7055" w:rsidRDefault="009243A3" w:rsidP="003E648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- ул. Ленина, тыс. руб.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170 118,8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165 118,8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Приведение улично-дорожной сети автомобильных дорог в соответствие требованиям государственного стандарта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Ремонт грунтовых дорог в частном секторе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10 500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</w:t>
            </w:r>
            <w:r w:rsidRPr="000B7055">
              <w:rPr>
                <w:rFonts w:ascii="Times New Roman" w:hAnsi="Times New Roman"/>
              </w:rPr>
              <w:t>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дорог в северной части города, реконструкция, капитальный ремонт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68 800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68 800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транспортной инфраструктуры в северной части города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сетей наружного освещения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115 000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113 850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1 150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Исключение нарушений нормативных требований по освещению дороги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«Безопасные и качественные автомобильные дороги»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модульного ФАП в п. Слюдорудник, Северный, п. Увильды, млн. рублей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доступной медицинской помощи в поселках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новой детской поликлиники на территории ГБУЗ «ЦГБ»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Соблюдение нормативных требований детского здравоохранения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B7055">
              <w:rPr>
                <w:rFonts w:ascii="Times New Roman" w:hAnsi="Times New Roman" w:cs="Times New Roman"/>
                <w:sz w:val="18"/>
                <w:szCs w:val="18"/>
              </w:rPr>
              <w:t>Открытие аптечных киосков в поселках 2020г. - Тайгинка, Увильды;</w:t>
            </w:r>
          </w:p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2021г., - Слюдорудник, Северный.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694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680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доступности к приобретению лекарственных средств в поселках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Капитальный ремонт детского соматического отделения, оснащение современным оборудованием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детского здравоохранения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«Здравоохранение»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на условиях государственно-частного партнерства пансионата для престарелых граждан.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благоприятных условий для жизни престарелых граждан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2 детских садов на 120-160 мест, в том числе проектирование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497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497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81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1788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дополнительных мест для детей дошкольного возраста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Реорганизация здания бывшего приюта для организации 2-х дополнительных групп для детей с ограниченными возможностями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5 100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5 100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дополнительных мест для детей с ограниченными возможностями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школы в п. Каолиновый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Обучение в общеобразовательных учреждениях в одну смену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«Образование»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Создание центра </w:t>
            </w:r>
            <w:r w:rsidRPr="000B7055">
              <w:rPr>
                <w:rFonts w:ascii="Times New Roman" w:hAnsi="Times New Roman"/>
                <w:sz w:val="18"/>
                <w:szCs w:val="18"/>
                <w:lang w:val="en-US"/>
              </w:rPr>
              <w:t>it-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куб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цифровых технологий в образовательной среде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«Образование»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объекта культурного наследия федерального значения «Белый Дом», в том числе обследование и проектирование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2020-2022</w:t>
            </w:r>
          </w:p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986 000</w:t>
            </w:r>
          </w:p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26 000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986 000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36A2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9243A3" w:rsidRPr="000B7055" w:rsidRDefault="009243A3" w:rsidP="00236A2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26 000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236A2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федерального значения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97540D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97540D">
              <w:rPr>
                <w:rFonts w:ascii="Times New Roman" w:hAnsi="Times New Roman"/>
                <w:sz w:val="18"/>
                <w:szCs w:val="18"/>
              </w:rPr>
              <w:t>Реставрация и воссоздание объекта культурного наследия областного значения «Чугунный фонтан»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97540D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97540D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97540D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97540D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97540D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областного значения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Ремонт здания «Прогимназия»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 xml:space="preserve"> - объекта культурного наследия областного значения под размещение историко – краеведческого музея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(проведение обследования здания, ПСД, экспертиза)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F45E7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F45E7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F45E7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F45E7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CF45E7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Сохранение объекта культурного наследия областного значения</w:t>
            </w:r>
            <w:r>
              <w:rPr>
                <w:rFonts w:ascii="Times New Roman" w:hAnsi="Times New Roman"/>
                <w:sz w:val="18"/>
                <w:szCs w:val="18"/>
              </w:rPr>
              <w:t>;</w:t>
            </w:r>
          </w:p>
          <w:p w:rsidR="009243A3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Улучшение качества культурной среды;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Капиталь</w:t>
            </w:r>
            <w:r>
              <w:rPr>
                <w:rFonts w:ascii="Times New Roman" w:hAnsi="Times New Roman"/>
                <w:sz w:val="18"/>
                <w:szCs w:val="18"/>
              </w:rPr>
              <w:t>ный ремонт клубов в п. Тайгинка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11 267,1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1 267,1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досуга населения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0B7055" w:rsidTr="00693900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Строительство новых модульных клубов в 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п. Увильды, п. Слюдорудник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2021-2022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5F360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досуга населения</w:t>
            </w:r>
          </w:p>
          <w:p w:rsidR="009243A3" w:rsidRPr="000B7055" w:rsidRDefault="009243A3" w:rsidP="005F360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0B7055" w:rsidTr="00693900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Создание библиотеки по модельному стандарту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10 000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Проведение реновации учреждений культуры, направленной на улучшение качества культурной среды;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«Культура»</w:t>
            </w:r>
          </w:p>
        </w:tc>
      </w:tr>
      <w:tr w:rsidR="009243A3" w:rsidRPr="000B7055" w:rsidTr="00693900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ФОК на Нижнем Кыштыме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244 700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4 700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9390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240 000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Увеличение охвата населения систематически занимающихся физической культурой и спортом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спортивно – туристического центра «Провинция»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2022</w:t>
            </w: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300 000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230 000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лыжероллерной трассы СТЦ «Провинция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/>
                <w:sz w:val="18"/>
                <w:szCs w:val="18"/>
              </w:rPr>
              <w:t>1-2023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80 000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F21275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Pr="000B7055">
              <w:rPr>
                <w:rFonts w:ascii="Times New Roman" w:hAnsi="Times New Roman"/>
                <w:sz w:val="18"/>
                <w:szCs w:val="18"/>
              </w:rPr>
              <w:t>0 000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Развитие горно - лыжного комплекса «Егоза»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150 000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92 500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57 500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беговых дорожек МУ «ФСК»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2020-2021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14 500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Реализация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лыжероллерной трассы в районе Ближней Дачи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2023</w:t>
            </w:r>
            <w:r>
              <w:rPr>
                <w:rFonts w:ascii="Times New Roman" w:hAnsi="Times New Roman"/>
                <w:sz w:val="18"/>
                <w:szCs w:val="18"/>
              </w:rPr>
              <w:t>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100 000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before="12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Реконструкция спортивных объектов и сооружений в общеобразовательных школах №10, №1, №13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2020-2024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5A5DC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39000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спортивной площадки в школе №3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11 500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535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 xml:space="preserve">Строительство спортивной площадки п. Каолиновый  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3E648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773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7 500</w:t>
            </w:r>
          </w:p>
        </w:tc>
        <w:tc>
          <w:tcPr>
            <w:tcW w:w="132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7 500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Обеспечение нормативных требований к занятиям физической культурой в школах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Строительство тропы здоровья в районе АО «Радиозавод»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5 000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6D730F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Создание условий для улучшения качества жизни населения, развитие физкультуры и спорта в Кыштымском городском округе</w:t>
            </w:r>
          </w:p>
          <w:p w:rsidR="009243A3" w:rsidRPr="000B7055" w:rsidRDefault="009243A3" w:rsidP="000B7055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Достижение целевых показателей национального проекта «Демография»</w:t>
            </w:r>
          </w:p>
        </w:tc>
      </w:tr>
      <w:tr w:rsidR="009243A3" w:rsidRPr="000B7055" w:rsidTr="00A202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Иные инвестиционные проекты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43A3" w:rsidRPr="000B7055" w:rsidTr="00A202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Модернизация действующих предприятий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243A3" w:rsidRPr="000B7055" w:rsidTr="00A2023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pStyle w:val="a0"/>
              <w:rPr>
                <w:sz w:val="18"/>
                <w:szCs w:val="18"/>
              </w:rPr>
            </w:pPr>
          </w:p>
        </w:tc>
        <w:tc>
          <w:tcPr>
            <w:tcW w:w="3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B7055">
              <w:rPr>
                <w:rFonts w:ascii="Times New Roman" w:hAnsi="Times New Roman"/>
                <w:sz w:val="18"/>
                <w:szCs w:val="18"/>
              </w:rPr>
              <w:t>ИТОГО (равно суммарному индикативному показателю 2019-2024 гг. «Объём инвестиций», рассчитанному управлением инвестиций МЭР ЧО)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A3" w:rsidRPr="000B7055" w:rsidRDefault="009243A3" w:rsidP="00A2023E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243A3" w:rsidRPr="003B60D3" w:rsidRDefault="009243A3" w:rsidP="00D84C54">
      <w:pPr>
        <w:spacing w:after="0" w:line="240" w:lineRule="auto"/>
        <w:rPr>
          <w:shd w:val="clear" w:color="auto" w:fill="FFFFFF"/>
        </w:rPr>
      </w:pPr>
    </w:p>
    <w:sectPr w:rsidR="009243A3" w:rsidRPr="003B60D3" w:rsidSect="00A202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BBCA5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9CB17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2D804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DCCBB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F38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B2B7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D838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03836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AA6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43467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CB77AD9"/>
    <w:multiLevelType w:val="hybridMultilevel"/>
    <w:tmpl w:val="56CAD7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023E"/>
    <w:rsid w:val="00001D7D"/>
    <w:rsid w:val="00003A16"/>
    <w:rsid w:val="00003E70"/>
    <w:rsid w:val="00005583"/>
    <w:rsid w:val="0001083B"/>
    <w:rsid w:val="00016A34"/>
    <w:rsid w:val="000173A9"/>
    <w:rsid w:val="00033EF2"/>
    <w:rsid w:val="00040B23"/>
    <w:rsid w:val="00041688"/>
    <w:rsid w:val="00054D29"/>
    <w:rsid w:val="00057F61"/>
    <w:rsid w:val="00072B0F"/>
    <w:rsid w:val="000743BB"/>
    <w:rsid w:val="0007505E"/>
    <w:rsid w:val="00082F15"/>
    <w:rsid w:val="00085C37"/>
    <w:rsid w:val="0008609A"/>
    <w:rsid w:val="000960BE"/>
    <w:rsid w:val="000A2F5C"/>
    <w:rsid w:val="000B7055"/>
    <w:rsid w:val="000C2388"/>
    <w:rsid w:val="000E605F"/>
    <w:rsid w:val="001008A8"/>
    <w:rsid w:val="00102165"/>
    <w:rsid w:val="001066D2"/>
    <w:rsid w:val="00107C97"/>
    <w:rsid w:val="001140DE"/>
    <w:rsid w:val="00114D31"/>
    <w:rsid w:val="0011700E"/>
    <w:rsid w:val="001302FC"/>
    <w:rsid w:val="00132EE7"/>
    <w:rsid w:val="00133CB6"/>
    <w:rsid w:val="0013658A"/>
    <w:rsid w:val="00136DB0"/>
    <w:rsid w:val="00144925"/>
    <w:rsid w:val="00147905"/>
    <w:rsid w:val="00147E54"/>
    <w:rsid w:val="00157957"/>
    <w:rsid w:val="0016746A"/>
    <w:rsid w:val="00174B75"/>
    <w:rsid w:val="00176824"/>
    <w:rsid w:val="00177F65"/>
    <w:rsid w:val="00187AA6"/>
    <w:rsid w:val="00194D13"/>
    <w:rsid w:val="00196A1F"/>
    <w:rsid w:val="001A273F"/>
    <w:rsid w:val="001A72C8"/>
    <w:rsid w:val="001A7413"/>
    <w:rsid w:val="001B0DC6"/>
    <w:rsid w:val="001B73CE"/>
    <w:rsid w:val="001C2237"/>
    <w:rsid w:val="001D082C"/>
    <w:rsid w:val="001D4FA8"/>
    <w:rsid w:val="001D55DF"/>
    <w:rsid w:val="001D6E44"/>
    <w:rsid w:val="001D719A"/>
    <w:rsid w:val="001E0FDC"/>
    <w:rsid w:val="001E243A"/>
    <w:rsid w:val="001F4A0B"/>
    <w:rsid w:val="00214125"/>
    <w:rsid w:val="00225643"/>
    <w:rsid w:val="00226351"/>
    <w:rsid w:val="00230A1C"/>
    <w:rsid w:val="0023527B"/>
    <w:rsid w:val="00236A2C"/>
    <w:rsid w:val="002412CD"/>
    <w:rsid w:val="00252432"/>
    <w:rsid w:val="00257662"/>
    <w:rsid w:val="002625F5"/>
    <w:rsid w:val="00275009"/>
    <w:rsid w:val="0028127C"/>
    <w:rsid w:val="00287759"/>
    <w:rsid w:val="002A7E7B"/>
    <w:rsid w:val="002B624C"/>
    <w:rsid w:val="002C71A4"/>
    <w:rsid w:val="002D0045"/>
    <w:rsid w:val="002E7058"/>
    <w:rsid w:val="002F4CE6"/>
    <w:rsid w:val="002F75E5"/>
    <w:rsid w:val="003023A9"/>
    <w:rsid w:val="00307134"/>
    <w:rsid w:val="00332799"/>
    <w:rsid w:val="0033638C"/>
    <w:rsid w:val="00340A06"/>
    <w:rsid w:val="003432BA"/>
    <w:rsid w:val="00352236"/>
    <w:rsid w:val="00356CC9"/>
    <w:rsid w:val="003706E8"/>
    <w:rsid w:val="003864F4"/>
    <w:rsid w:val="0039342D"/>
    <w:rsid w:val="0039407D"/>
    <w:rsid w:val="00396F49"/>
    <w:rsid w:val="003B60D3"/>
    <w:rsid w:val="003B6890"/>
    <w:rsid w:val="003C05E8"/>
    <w:rsid w:val="003C2D58"/>
    <w:rsid w:val="003C7515"/>
    <w:rsid w:val="003C7A13"/>
    <w:rsid w:val="003E648F"/>
    <w:rsid w:val="003F3925"/>
    <w:rsid w:val="00403934"/>
    <w:rsid w:val="00416F99"/>
    <w:rsid w:val="004235D2"/>
    <w:rsid w:val="004408F8"/>
    <w:rsid w:val="00446CDD"/>
    <w:rsid w:val="0044780B"/>
    <w:rsid w:val="00450A63"/>
    <w:rsid w:val="00450C22"/>
    <w:rsid w:val="00453970"/>
    <w:rsid w:val="004568B0"/>
    <w:rsid w:val="0046009D"/>
    <w:rsid w:val="00465136"/>
    <w:rsid w:val="004664D0"/>
    <w:rsid w:val="00470C34"/>
    <w:rsid w:val="004777C0"/>
    <w:rsid w:val="00494CFC"/>
    <w:rsid w:val="004953E2"/>
    <w:rsid w:val="004968A3"/>
    <w:rsid w:val="004A0182"/>
    <w:rsid w:val="004A52E1"/>
    <w:rsid w:val="004A53F1"/>
    <w:rsid w:val="004B1FE3"/>
    <w:rsid w:val="004C6D10"/>
    <w:rsid w:val="004D21CD"/>
    <w:rsid w:val="004D3EDE"/>
    <w:rsid w:val="004E719B"/>
    <w:rsid w:val="004F33C4"/>
    <w:rsid w:val="004F50FD"/>
    <w:rsid w:val="00507888"/>
    <w:rsid w:val="00520163"/>
    <w:rsid w:val="00526FEB"/>
    <w:rsid w:val="005270F6"/>
    <w:rsid w:val="005502C1"/>
    <w:rsid w:val="005542AB"/>
    <w:rsid w:val="005611A2"/>
    <w:rsid w:val="0056461F"/>
    <w:rsid w:val="00564D94"/>
    <w:rsid w:val="00567BD6"/>
    <w:rsid w:val="0057671B"/>
    <w:rsid w:val="00576AD6"/>
    <w:rsid w:val="00586C7E"/>
    <w:rsid w:val="005A409F"/>
    <w:rsid w:val="005A5DCE"/>
    <w:rsid w:val="005B2A58"/>
    <w:rsid w:val="005C1B19"/>
    <w:rsid w:val="005C5850"/>
    <w:rsid w:val="005C693D"/>
    <w:rsid w:val="005C7CF4"/>
    <w:rsid w:val="005D0925"/>
    <w:rsid w:val="005E56A2"/>
    <w:rsid w:val="005F3602"/>
    <w:rsid w:val="00600F53"/>
    <w:rsid w:val="00602701"/>
    <w:rsid w:val="00602A85"/>
    <w:rsid w:val="006062D0"/>
    <w:rsid w:val="00620BC5"/>
    <w:rsid w:val="00630B8B"/>
    <w:rsid w:val="00631263"/>
    <w:rsid w:val="00631CCD"/>
    <w:rsid w:val="00654C24"/>
    <w:rsid w:val="0066389D"/>
    <w:rsid w:val="00667CD2"/>
    <w:rsid w:val="00671FF9"/>
    <w:rsid w:val="006912AA"/>
    <w:rsid w:val="00693900"/>
    <w:rsid w:val="006A00DA"/>
    <w:rsid w:val="006B3ABD"/>
    <w:rsid w:val="006B5A67"/>
    <w:rsid w:val="006C140E"/>
    <w:rsid w:val="006D1CAC"/>
    <w:rsid w:val="006D5FD5"/>
    <w:rsid w:val="006D730F"/>
    <w:rsid w:val="006E03A1"/>
    <w:rsid w:val="006E0A48"/>
    <w:rsid w:val="006E53BC"/>
    <w:rsid w:val="006F0910"/>
    <w:rsid w:val="006F1CCB"/>
    <w:rsid w:val="006F5582"/>
    <w:rsid w:val="007027F5"/>
    <w:rsid w:val="00704C9C"/>
    <w:rsid w:val="007153C7"/>
    <w:rsid w:val="007162C4"/>
    <w:rsid w:val="0071782B"/>
    <w:rsid w:val="0072392F"/>
    <w:rsid w:val="0073286F"/>
    <w:rsid w:val="007616E2"/>
    <w:rsid w:val="00786A00"/>
    <w:rsid w:val="007A34B5"/>
    <w:rsid w:val="007A3756"/>
    <w:rsid w:val="007A6BFB"/>
    <w:rsid w:val="007B6CC1"/>
    <w:rsid w:val="007C60EF"/>
    <w:rsid w:val="007D288D"/>
    <w:rsid w:val="007D2D3A"/>
    <w:rsid w:val="007D2DE9"/>
    <w:rsid w:val="007E5105"/>
    <w:rsid w:val="00803BE1"/>
    <w:rsid w:val="00805925"/>
    <w:rsid w:val="00805C41"/>
    <w:rsid w:val="00810E1A"/>
    <w:rsid w:val="00811DA7"/>
    <w:rsid w:val="00817F29"/>
    <w:rsid w:val="00820EED"/>
    <w:rsid w:val="0083318D"/>
    <w:rsid w:val="00833F3A"/>
    <w:rsid w:val="0083740F"/>
    <w:rsid w:val="00840305"/>
    <w:rsid w:val="0084090F"/>
    <w:rsid w:val="00843F1B"/>
    <w:rsid w:val="008446FE"/>
    <w:rsid w:val="00850CD7"/>
    <w:rsid w:val="00853DE8"/>
    <w:rsid w:val="0086042A"/>
    <w:rsid w:val="00863001"/>
    <w:rsid w:val="0087087F"/>
    <w:rsid w:val="00881857"/>
    <w:rsid w:val="00881D28"/>
    <w:rsid w:val="008900E8"/>
    <w:rsid w:val="00891730"/>
    <w:rsid w:val="00893085"/>
    <w:rsid w:val="00895C38"/>
    <w:rsid w:val="008A0868"/>
    <w:rsid w:val="008A4553"/>
    <w:rsid w:val="008A57B4"/>
    <w:rsid w:val="008A5986"/>
    <w:rsid w:val="008B02F5"/>
    <w:rsid w:val="008B096A"/>
    <w:rsid w:val="008B0DB2"/>
    <w:rsid w:val="008C28C0"/>
    <w:rsid w:val="008C5DC9"/>
    <w:rsid w:val="008D234C"/>
    <w:rsid w:val="008E363D"/>
    <w:rsid w:val="008F1399"/>
    <w:rsid w:val="008F1512"/>
    <w:rsid w:val="008F5518"/>
    <w:rsid w:val="00901321"/>
    <w:rsid w:val="009110E6"/>
    <w:rsid w:val="00923FE8"/>
    <w:rsid w:val="009243A3"/>
    <w:rsid w:val="00924F91"/>
    <w:rsid w:val="0093246F"/>
    <w:rsid w:val="009357C6"/>
    <w:rsid w:val="00935800"/>
    <w:rsid w:val="00947C9D"/>
    <w:rsid w:val="009616B1"/>
    <w:rsid w:val="00961C39"/>
    <w:rsid w:val="0097262B"/>
    <w:rsid w:val="00973DA3"/>
    <w:rsid w:val="00974B97"/>
    <w:rsid w:val="0097540D"/>
    <w:rsid w:val="00980BF5"/>
    <w:rsid w:val="00981D53"/>
    <w:rsid w:val="00986EB0"/>
    <w:rsid w:val="0099237F"/>
    <w:rsid w:val="00994986"/>
    <w:rsid w:val="009950BB"/>
    <w:rsid w:val="009B0D73"/>
    <w:rsid w:val="009E5701"/>
    <w:rsid w:val="00A112CE"/>
    <w:rsid w:val="00A12D04"/>
    <w:rsid w:val="00A1713D"/>
    <w:rsid w:val="00A2023E"/>
    <w:rsid w:val="00A26F34"/>
    <w:rsid w:val="00A3570B"/>
    <w:rsid w:val="00A46F37"/>
    <w:rsid w:val="00A57782"/>
    <w:rsid w:val="00A653B6"/>
    <w:rsid w:val="00A67B19"/>
    <w:rsid w:val="00A821C3"/>
    <w:rsid w:val="00A94072"/>
    <w:rsid w:val="00A94D82"/>
    <w:rsid w:val="00A95F7A"/>
    <w:rsid w:val="00AA2A01"/>
    <w:rsid w:val="00AB3589"/>
    <w:rsid w:val="00AB5802"/>
    <w:rsid w:val="00AB6DCF"/>
    <w:rsid w:val="00AC7EEA"/>
    <w:rsid w:val="00AD02E4"/>
    <w:rsid w:val="00AD0BA0"/>
    <w:rsid w:val="00AE1DA7"/>
    <w:rsid w:val="00B10380"/>
    <w:rsid w:val="00B156B1"/>
    <w:rsid w:val="00B24F3F"/>
    <w:rsid w:val="00B25374"/>
    <w:rsid w:val="00B27FFD"/>
    <w:rsid w:val="00B30904"/>
    <w:rsid w:val="00B362F9"/>
    <w:rsid w:val="00B40615"/>
    <w:rsid w:val="00B42CE7"/>
    <w:rsid w:val="00B44A37"/>
    <w:rsid w:val="00B46766"/>
    <w:rsid w:val="00B50ECC"/>
    <w:rsid w:val="00B56A07"/>
    <w:rsid w:val="00B71ABE"/>
    <w:rsid w:val="00B759E8"/>
    <w:rsid w:val="00B77F38"/>
    <w:rsid w:val="00B842EC"/>
    <w:rsid w:val="00B93B32"/>
    <w:rsid w:val="00B95CBA"/>
    <w:rsid w:val="00B9795D"/>
    <w:rsid w:val="00BA016C"/>
    <w:rsid w:val="00BA24AC"/>
    <w:rsid w:val="00BA7344"/>
    <w:rsid w:val="00BB1B8D"/>
    <w:rsid w:val="00BB4C20"/>
    <w:rsid w:val="00BC2E6E"/>
    <w:rsid w:val="00BC65C7"/>
    <w:rsid w:val="00BE0D07"/>
    <w:rsid w:val="00BE52E3"/>
    <w:rsid w:val="00BF5258"/>
    <w:rsid w:val="00BF6849"/>
    <w:rsid w:val="00BF6C0F"/>
    <w:rsid w:val="00C024BA"/>
    <w:rsid w:val="00C12D08"/>
    <w:rsid w:val="00C15F32"/>
    <w:rsid w:val="00C1788E"/>
    <w:rsid w:val="00C335DF"/>
    <w:rsid w:val="00C37D46"/>
    <w:rsid w:val="00C37EBC"/>
    <w:rsid w:val="00C4270D"/>
    <w:rsid w:val="00C42CDE"/>
    <w:rsid w:val="00C4770F"/>
    <w:rsid w:val="00C55212"/>
    <w:rsid w:val="00C644BA"/>
    <w:rsid w:val="00C65D01"/>
    <w:rsid w:val="00C67364"/>
    <w:rsid w:val="00C75F70"/>
    <w:rsid w:val="00CC62F1"/>
    <w:rsid w:val="00CE45CC"/>
    <w:rsid w:val="00CE5771"/>
    <w:rsid w:val="00CF215B"/>
    <w:rsid w:val="00CF45E7"/>
    <w:rsid w:val="00D112F0"/>
    <w:rsid w:val="00D123C9"/>
    <w:rsid w:val="00D126AD"/>
    <w:rsid w:val="00D23A24"/>
    <w:rsid w:val="00D27B67"/>
    <w:rsid w:val="00D30F09"/>
    <w:rsid w:val="00D4041A"/>
    <w:rsid w:val="00D44073"/>
    <w:rsid w:val="00D704A1"/>
    <w:rsid w:val="00D80B42"/>
    <w:rsid w:val="00D8189E"/>
    <w:rsid w:val="00D84C54"/>
    <w:rsid w:val="00D90848"/>
    <w:rsid w:val="00D9089C"/>
    <w:rsid w:val="00DA0192"/>
    <w:rsid w:val="00DB0CA8"/>
    <w:rsid w:val="00DB6293"/>
    <w:rsid w:val="00DB6D5D"/>
    <w:rsid w:val="00DB7B18"/>
    <w:rsid w:val="00DC6B5B"/>
    <w:rsid w:val="00DD1B50"/>
    <w:rsid w:val="00DE2205"/>
    <w:rsid w:val="00DE3F63"/>
    <w:rsid w:val="00DF3108"/>
    <w:rsid w:val="00E00975"/>
    <w:rsid w:val="00E03CDC"/>
    <w:rsid w:val="00E0653F"/>
    <w:rsid w:val="00E21649"/>
    <w:rsid w:val="00E218CA"/>
    <w:rsid w:val="00E24B83"/>
    <w:rsid w:val="00E3553D"/>
    <w:rsid w:val="00E44567"/>
    <w:rsid w:val="00E53F2D"/>
    <w:rsid w:val="00E60173"/>
    <w:rsid w:val="00E72F9B"/>
    <w:rsid w:val="00E839DC"/>
    <w:rsid w:val="00EA2BE7"/>
    <w:rsid w:val="00EA7350"/>
    <w:rsid w:val="00EB1932"/>
    <w:rsid w:val="00EB28B5"/>
    <w:rsid w:val="00EB6609"/>
    <w:rsid w:val="00EC107C"/>
    <w:rsid w:val="00EC151A"/>
    <w:rsid w:val="00EC3B2F"/>
    <w:rsid w:val="00EC4FA2"/>
    <w:rsid w:val="00EC7A5B"/>
    <w:rsid w:val="00ED0FE2"/>
    <w:rsid w:val="00ED16B5"/>
    <w:rsid w:val="00EE1A67"/>
    <w:rsid w:val="00EE3005"/>
    <w:rsid w:val="00EE4093"/>
    <w:rsid w:val="00EE6487"/>
    <w:rsid w:val="00EF0892"/>
    <w:rsid w:val="00EF2BB3"/>
    <w:rsid w:val="00F010FD"/>
    <w:rsid w:val="00F03FDC"/>
    <w:rsid w:val="00F130C0"/>
    <w:rsid w:val="00F13C55"/>
    <w:rsid w:val="00F173EB"/>
    <w:rsid w:val="00F21275"/>
    <w:rsid w:val="00F2465C"/>
    <w:rsid w:val="00F2489D"/>
    <w:rsid w:val="00F37E4A"/>
    <w:rsid w:val="00F47A4D"/>
    <w:rsid w:val="00F6215F"/>
    <w:rsid w:val="00F645DC"/>
    <w:rsid w:val="00F7496A"/>
    <w:rsid w:val="00F82BD8"/>
    <w:rsid w:val="00F95388"/>
    <w:rsid w:val="00FA1FE1"/>
    <w:rsid w:val="00FA2A48"/>
    <w:rsid w:val="00FA4C85"/>
    <w:rsid w:val="00FC3F0A"/>
    <w:rsid w:val="00FC5085"/>
    <w:rsid w:val="00FC54A6"/>
    <w:rsid w:val="00FD5793"/>
    <w:rsid w:val="00FE164E"/>
    <w:rsid w:val="00FE240C"/>
    <w:rsid w:val="00FF27F5"/>
    <w:rsid w:val="00FF7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23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023E"/>
    <w:pPr>
      <w:keepNext/>
      <w:suppressAutoHyphens/>
      <w:spacing w:after="0" w:line="100" w:lineRule="atLeast"/>
      <w:jc w:val="both"/>
      <w:textAlignment w:val="baseline"/>
      <w:outlineLvl w:val="0"/>
    </w:pPr>
    <w:rPr>
      <w:rFonts w:ascii="Times New Roman" w:eastAsia="Times New Roman" w:hAnsi="Times New Roman"/>
      <w:b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2023E"/>
    <w:rPr>
      <w:rFonts w:ascii="Times New Roman" w:hAnsi="Times New Roman" w:cs="Times New Roman"/>
      <w:b/>
      <w:kern w:val="1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A2023E"/>
    <w:pPr>
      <w:suppressAutoHyphens/>
      <w:autoSpaceDE w:val="0"/>
      <w:spacing w:line="100" w:lineRule="atLeast"/>
      <w:ind w:firstLine="720"/>
      <w:textAlignment w:val="baseline"/>
    </w:pPr>
    <w:rPr>
      <w:rFonts w:ascii="Arial" w:hAnsi="Arial" w:cs="Arial"/>
      <w:kern w:val="1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rsid w:val="00A2023E"/>
    <w:pPr>
      <w:suppressAutoHyphens/>
      <w:spacing w:after="0" w:line="100" w:lineRule="atLeast"/>
      <w:ind w:firstLine="708"/>
      <w:jc w:val="both"/>
      <w:textAlignment w:val="baseline"/>
    </w:pPr>
    <w:rPr>
      <w:rFonts w:ascii="Times New Roman" w:hAnsi="Times New Roman"/>
      <w:kern w:val="1"/>
      <w:sz w:val="24"/>
      <w:szCs w:val="24"/>
      <w:lang w:eastAsia="ar-S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2023E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character" w:customStyle="1" w:styleId="2">
    <w:name w:val="Основной текст (2)_"/>
    <w:link w:val="20"/>
    <w:uiPriority w:val="99"/>
    <w:locked/>
    <w:rsid w:val="00A2023E"/>
    <w:rPr>
      <w:sz w:val="26"/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A2023E"/>
    <w:pPr>
      <w:widowControl w:val="0"/>
      <w:shd w:val="clear" w:color="auto" w:fill="FFFFFF"/>
      <w:spacing w:before="120" w:after="540" w:line="317" w:lineRule="exact"/>
      <w:jc w:val="right"/>
    </w:pPr>
    <w:rPr>
      <w:sz w:val="26"/>
      <w:szCs w:val="20"/>
      <w:lang w:eastAsia="ru-RU"/>
    </w:rPr>
  </w:style>
  <w:style w:type="paragraph" w:customStyle="1" w:styleId="Web">
    <w:name w:val="Обычный (Web)"/>
    <w:basedOn w:val="Normal"/>
    <w:uiPriority w:val="99"/>
    <w:rsid w:val="00A2023E"/>
    <w:pPr>
      <w:suppressAutoHyphens/>
      <w:spacing w:before="100" w:after="100" w:line="240" w:lineRule="auto"/>
    </w:pPr>
    <w:rPr>
      <w:rFonts w:ascii="Tahoma" w:hAnsi="Tahoma" w:cs="Tahoma"/>
      <w:color w:val="333333"/>
      <w:sz w:val="17"/>
      <w:szCs w:val="17"/>
      <w:lang w:eastAsia="ar-SA"/>
    </w:rPr>
  </w:style>
  <w:style w:type="paragraph" w:customStyle="1" w:styleId="1">
    <w:name w:val="Абзац списка1"/>
    <w:basedOn w:val="Normal"/>
    <w:link w:val="a"/>
    <w:uiPriority w:val="99"/>
    <w:rsid w:val="00A2023E"/>
    <w:pPr>
      <w:suppressAutoHyphens/>
      <w:spacing w:after="200" w:line="276" w:lineRule="auto"/>
      <w:ind w:left="720"/>
      <w:textAlignment w:val="baseline"/>
    </w:pPr>
    <w:rPr>
      <w:kern w:val="1"/>
      <w:sz w:val="20"/>
      <w:szCs w:val="20"/>
      <w:lang w:eastAsia="ar-SA"/>
    </w:rPr>
  </w:style>
  <w:style w:type="character" w:customStyle="1" w:styleId="a">
    <w:name w:val="Абзац списка Знак"/>
    <w:link w:val="1"/>
    <w:uiPriority w:val="99"/>
    <w:locked/>
    <w:rsid w:val="00A2023E"/>
    <w:rPr>
      <w:rFonts w:ascii="Calibri" w:hAnsi="Calibri"/>
      <w:kern w:val="1"/>
      <w:sz w:val="20"/>
      <w:lang w:eastAsia="ar-SA" w:bidi="ar-SA"/>
    </w:rPr>
  </w:style>
  <w:style w:type="character" w:customStyle="1" w:styleId="211pt1">
    <w:name w:val="Основной текст (2) + 11 pt1"/>
    <w:aliases w:val="Полужирный1"/>
    <w:uiPriority w:val="99"/>
    <w:rsid w:val="00A2023E"/>
    <w:rPr>
      <w:b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A2023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2023E"/>
    <w:rPr>
      <w:rFonts w:ascii="Calibri" w:hAnsi="Calibri" w:cs="Times New Roman"/>
    </w:rPr>
  </w:style>
  <w:style w:type="character" w:customStyle="1" w:styleId="10">
    <w:name w:val="Основной шрифт абзаца1"/>
    <w:uiPriority w:val="99"/>
    <w:rsid w:val="00A2023E"/>
  </w:style>
  <w:style w:type="paragraph" w:customStyle="1" w:styleId="a0">
    <w:name w:val="Содержимое таблицы"/>
    <w:basedOn w:val="Normal"/>
    <w:uiPriority w:val="99"/>
    <w:rsid w:val="00A2023E"/>
    <w:pPr>
      <w:suppressLineNumbers/>
      <w:suppressAutoHyphens/>
      <w:spacing w:after="0" w:line="100" w:lineRule="atLeast"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link w:val="ConsPlusNonformat0"/>
    <w:uiPriority w:val="99"/>
    <w:rsid w:val="00A2023E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uiPriority w:val="99"/>
    <w:locked/>
    <w:rsid w:val="00A2023E"/>
    <w:rPr>
      <w:rFonts w:ascii="Courier New" w:hAnsi="Courier New"/>
      <w:sz w:val="22"/>
      <w:lang w:eastAsia="ru-RU"/>
    </w:rPr>
  </w:style>
  <w:style w:type="character" w:customStyle="1" w:styleId="21">
    <w:name w:val="Основной шрифт абзаца2"/>
    <w:uiPriority w:val="99"/>
    <w:rsid w:val="008B096A"/>
  </w:style>
  <w:style w:type="paragraph" w:styleId="BalloonText">
    <w:name w:val="Balloon Text"/>
    <w:basedOn w:val="Normal"/>
    <w:link w:val="BalloonTextChar"/>
    <w:uiPriority w:val="99"/>
    <w:semiHidden/>
    <w:rsid w:val="008F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39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9949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32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53</Pages>
  <Words>9825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USER</dc:creator>
  <cp:keywords/>
  <dc:description/>
  <cp:lastModifiedBy>User</cp:lastModifiedBy>
  <cp:revision>7</cp:revision>
  <cp:lastPrinted>2020-01-14T08:45:00Z</cp:lastPrinted>
  <dcterms:created xsi:type="dcterms:W3CDTF">2019-12-24T10:11:00Z</dcterms:created>
  <dcterms:modified xsi:type="dcterms:W3CDTF">2020-01-14T08:47:00Z</dcterms:modified>
</cp:coreProperties>
</file>