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Cs/>
          <w:sz w:val="24"/>
          <w:szCs w:val="24"/>
          <w:highlight w:val="yellow"/>
        </w:rPr>
      </w:pPr>
      <w:bookmarkStart w:id="1" w:name="_GoBack"/>
      <w:bookmarkEnd w:id="1"/>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highlight w:val="yellow"/>
        </w:rPr>
        <w:t>МЕТОДИЧЕСКИЕ РЕКОМЕНДАЦИИ ПО ОРГАНИЗАЦИИ СБОРА И РАСПРОСТРАНЕНИЯ ПЕРЕДОВОГО ОПЫТА В ОБЛАСТИ БЕЗОПАСНОСТИ И ОХРАНЫ ТРУДА</w:t>
      </w:r>
      <w:r>
        <w:rPr>
          <w:rFonts w:ascii="Times New Roman" w:hAnsi="Times New Roman" w:cs="Times New Roman"/>
          <w:b/>
          <w:bCs/>
          <w:sz w:val="24"/>
          <w:szCs w:val="24"/>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методические рекомендации подготовлены на основании разъяснений, подготовленных ФГБУ «ВНИИ труда» Минтруда России в целях оказания содействию распространения передового отечественного и зарубежного опыта работы по улучшению условий и охраны труда. </w:t>
      </w:r>
    </w:p>
    <w:p>
      <w:pPr>
        <w:spacing w:after="0" w:line="240" w:lineRule="auto"/>
        <w:ind w:firstLine="709"/>
        <w:jc w:val="both"/>
        <w:rPr>
          <w:rFonts w:ascii="Times New Roman" w:hAnsi="Times New Roman" w:cs="Times New Roman"/>
          <w:sz w:val="24"/>
          <w:szCs w:val="24"/>
        </w:rPr>
      </w:pPr>
      <w:bookmarkStart w:id="0" w:name="_Hlk110421203"/>
      <w:r>
        <w:rPr>
          <w:rFonts w:ascii="Times New Roman" w:hAnsi="Times New Roman" w:cs="Times New Roman"/>
          <w:sz w:val="24"/>
          <w:szCs w:val="24"/>
        </w:rPr>
        <w:t xml:space="preserve">В методических разъяснениях сформирована система критериев и показателей, которые позволят унифицировать представляемую отчетность по внедрению передового опыта в области охраны труда, а также дадут Министерству труда и социальной защиты Российской Федерации возможность проводить сравнительный анализ результативности работы субъектов в этом направлении. </w:t>
      </w:r>
    </w:p>
    <w:p>
      <w:pPr>
        <w:spacing w:after="0" w:line="240" w:lineRule="auto"/>
        <w:ind w:firstLine="709"/>
        <w:jc w:val="both"/>
        <w:rPr>
          <w:rFonts w:ascii="Times New Roman" w:hAnsi="Times New Roman" w:cs="Times New Roman"/>
          <w:sz w:val="24"/>
          <w:szCs w:val="24"/>
        </w:rPr>
      </w:pPr>
    </w:p>
    <w:bookmarkEnd w:id="0"/>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highlight w:val="yellow"/>
        </w:rPr>
        <w:t>ВЫЯВЛЕНИЕ ПЕРЕДОВОГО ОПЫТА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Передовой опыт может внедряться как на предприятиях бюджетной сферы, так и в коммерческих предприятиях.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Выявление передового опыта в </w:t>
      </w:r>
      <w:r>
        <w:rPr>
          <w:rFonts w:ascii="Times New Roman" w:hAnsi="Times New Roman" w:cs="Times New Roman"/>
          <w:i/>
          <w:iCs/>
          <w:color w:val="FF0000"/>
          <w:sz w:val="24"/>
          <w:szCs w:val="24"/>
        </w:rPr>
        <w:t>коммерческих организациях</w:t>
      </w:r>
      <w:r>
        <w:rPr>
          <w:rFonts w:ascii="Times New Roman" w:hAnsi="Times New Roman" w:cs="Times New Roman"/>
          <w:color w:val="FF0000"/>
          <w:sz w:val="24"/>
          <w:szCs w:val="24"/>
        </w:rPr>
        <w:t xml:space="preserve"> </w:t>
      </w:r>
      <w:r>
        <w:rPr>
          <w:rFonts w:ascii="Times New Roman" w:hAnsi="Times New Roman" w:cs="Times New Roman"/>
          <w:sz w:val="24"/>
          <w:szCs w:val="24"/>
        </w:rPr>
        <w:t>можно проводить следующим образом.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Рассылки по предприятиям с просьбой поделиться информацией о внедренном передовом опыте. Его также для удобства можно подразделять на передовой опыт в области техники (модернизация оборудования, направленная на повышение безопасности работников), в области технологии (усовершенствование технологических процессов, также направленное на снижение либо предотвращение случаев травмирования работников, сокращение времени на выполнение производственных операций и повышение производительности труда и т.п.), в области организации труда (внедрение системного подхода к управлению безопасностью труда, разработка систем мотивации и поощрения, соревнований и т.п.). Отдельной строкой можно выделить передовой опыт организации работы специалистов и/или служб охраны труда, а также уполномоченных по охране труда первичных профсоюзных организаций. Такой опыт в большинстве случаев связан либо с их ролью во внедрении передового опыта на предприятии, либо с наиболее эффективной организацией взаимодействия с различными структурными подразделениями (или их линейными руководителями) и службами предприятия (кадровыми, финансовыми, планово-экономическими) в области повышения безопасности труда работников.</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Посещение предприятий в рамках различных муниципальных и региональных мероприятий и проверок.</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Изучение информации, размещаемой на сайтах предприятий, функционирующих в регионе, а также в местных СМИ.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Изучение экспонентов различных тематических выставок, проводимых в регионе, а также предприятий, участвующих в различных региональных конкурсах (таких как, «Лучший по профессии», «Российская организация высокой социальной эффективности и других).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регионе есть «проблемный» вид экономический деятельности (это может быть строительство, сельское хозяйство, деревообработка, добыча полезных ископаемых и т.п.) или наиболее распространённая причина травматизма на производстве (или профессиональное заболевание), можно проводить целенаправленный опрос и сбор сведений и наиболее эффективном решении вопросов охраны труба либо в данном виде деятельности (как в самом регионе, так и в соседних или в схожих по структуре экономики) либо конкретных вопросов обеспечения соблюдения требований охраны труда (например, сокращения нарушений трудовой дисциплины и дисциплины труда за счёт внедрения поведенческих аудитов, создания эффективных систем мотивации и показателей эффективности деятельности).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целесообразно подключать к сбору информации о передовом опыте профсоюзы. Рассылки можно организовывать не только по предприятиям, но в профсоюзные организации.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yellow"/>
        </w:rPr>
        <w:t xml:space="preserve">Работа в </w:t>
      </w:r>
      <w:r>
        <w:rPr>
          <w:rFonts w:ascii="Times New Roman" w:hAnsi="Times New Roman" w:cs="Times New Roman"/>
          <w:i/>
          <w:iCs/>
          <w:sz w:val="24"/>
          <w:szCs w:val="24"/>
          <w:highlight w:val="yellow"/>
        </w:rPr>
        <w:t>бюджетном секторе</w:t>
      </w:r>
      <w:r>
        <w:rPr>
          <w:rFonts w:ascii="Times New Roman" w:hAnsi="Times New Roman" w:cs="Times New Roman"/>
          <w:sz w:val="24"/>
          <w:szCs w:val="24"/>
          <w:highlight w:val="yellow"/>
        </w:rPr>
        <w:t xml:space="preserve"> имеет свою специфику.</w:t>
      </w:r>
      <w:r>
        <w:rPr>
          <w:rFonts w:ascii="Times New Roman" w:hAnsi="Times New Roman" w:cs="Times New Roman"/>
          <w:sz w:val="24"/>
          <w:szCs w:val="24"/>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Прежде всего можно использовать такой ресурс, как межведомственные комиссии, на которых рассматриваются вопросы охраны труда. На заседаниях таких комиссий возможно выявлять опыт бюджетных организаций, работающих в конкретных областях (образовании, здравоохранении и т.п.), но применимый к любым бюджетным организациям с точки зрения повышения безопасности работников.</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Можно проводить периодические опросы среди подведомственных организаций на предмет предложений по совершенствованию охраны труда, а также проводить экспресс-опросы после прохождения сотрудниками подведомственных организаций и сотрудников ОМС после прохождения ими обучения или повышения квалификации. Такие опросы позволят выявить новые знания, опыт, умения и т.п., которые затем могут быть внедрены и растиражированы в других организациях.</w:t>
      </w:r>
    </w:p>
    <w:p>
      <w:pPr>
        <w:spacing w:after="0" w:line="240" w:lineRule="auto"/>
        <w:ind w:firstLine="709"/>
        <w:jc w:val="both"/>
        <w:rPr>
          <w:rFonts w:ascii="Times New Roman" w:hAnsi="Times New Roman" w:cs="Times New Roman"/>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highlight w:val="yellow"/>
        </w:rPr>
        <w:t>МЕТОДОЛОГИЯ РАСПРОСТРАНЕНИЯ ПЕРЕДОВОГО ОПЫТА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уже отмечалось выше, в большинстве случаев для бюджетных организаций для распространения передового опыта бывает достаточно издания директивного документа, предписывающего тот или иной формат работы с описанием того, как это должно быть реализовано.</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позволяют средства, то о передовом опыте конкретных предприятия можно снимать видеоролики с последующей их демонстрацией на местных телеканалах, выставках, иных массовых публичных мероприятиях.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целесообразно готовить небольшие (на 1-2 страницы) буклеты с краткой информацией о передовом опыте с их последующим распространением на мероприятиях, организуемых ОМС (не только на крупных, но и организуемых для конкретных аудиторий, отраслей, предприятий).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Чаще всего информация о передовом опыте предприятий региона распространяется в формате очных выступлений или выступлений в онлайн-формате на крупных мероприятиях (например, приуроченных ко Всемирному дню охраны труда), а также при подведении итогов различных конкурсов.</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Хорошие результаты показывает проведение бесплатных мероприятий в онлайн-формате. Можно объединять обучающие мероприятия с рассказом предприятий о своем передовом опыте. Практика показывает, что мероприятия, посвященные только передовому опыту, не собирают широкой аудитории, а объединение с обучением по актуальным вопросам поможет частично решить эту проблему. Например, приглашая спикеров по теме тех или иных правил по охране труда, можно также запланировать выступление спикеров предприятий, где есть передовой опыт, связанный с реализацией правил, о которых идёт речь.</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ещё одного механизма распространения передового опыта можно использовать официальные сайты ОМС и особенно страницы ОМС в социальных сетях (при наличии), которые имеют более широкую аудиторию и большее количество просмотров. Можно не только публиковать новости и информацию о передовом опыте, но размещать на сайтах базу данных лучших практик предприятий региона с отсылкой к ней в тех же страницах в социальных сетях.</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Параллельно с распространением передового опыта рекомендуется организовывать обучающие и разъяснительные мероприятия, на которых будут освещаться вопросы экономики труда (экономические потери, обусловленные производственным травматизмом и ненадлежащими условиями труда, и повышение производительности труда в результате инвестиций в безопасность). Без такого рода мероприятий работодателям будет сложно объяснить, зачем необходимо внедрять передовой опыт в области охраны труда, и как такого рода инвестиции могут помочь развитию и повышению устойчивого развития бизнеса. Спикерами на такие мероприятия целесообразно приглашать не только представителей научного сообщества, но и представителей планово-экономических служб и руководителей предприятий, внедривших передовой опыт и регулярно инвестирующих в безопасность свои работников.</w:t>
      </w:r>
    </w:p>
    <w:p>
      <w:pPr>
        <w:spacing w:after="0" w:line="240" w:lineRule="auto"/>
        <w:ind w:firstLine="709"/>
        <w:jc w:val="both"/>
        <w:rPr>
          <w:rFonts w:ascii="Times New Roman" w:hAnsi="Times New Roman" w:cs="Times New Roman"/>
          <w:sz w:val="24"/>
          <w:szCs w:val="24"/>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highlight w:val="yellow"/>
        </w:rPr>
        <w:t>МЕТОДОЛОГИЯ МОНИТОРИНГА РЕЗУЛЬТАТОВ РАСПРОСТРАНЕНИЯ ПЕРЕДОВОГО ОПЫТА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Регионы Российской Федерации имеют различный уровень социально-экономического развития, разную структуру экономики, разную численность занятого населения. Поэтому один и тот же опыт, который для одного региона будет передовым, для другого может быть пройденным этапом. И нет ничего страшного в том, что бюджетные или коммерческие организации внедряют у себя передовой опыт, который уже прошли внедрен на других предприятиях других регионов. Поэтому при направлении запросов информации о передовом опыте имеет смысл спрашивать, откуда о нём получена информация. Это позволит, во-первых, при проведении сводного анализа выявить наиболее распространенные, наиболее востребованные и наиболее легкотиражируемые образцы передового опыта и, во-вторых, определить наиболее часто используемые каналы получения такой информации для максимального их использования при тиражировании передового опыта как внутри региона, так и между регионами.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целесообразно разработать механизм, позволяющий отследить, сколько предприятий после презентации внедрили тот или иной передовой опыт. Это можно, например, осуществить, раздавая короткую анкету-опросник участникам мероприятий, на которых был представлен передовой опыт, в которой задать вопрос: насколько вероятно, что вы будете внедрять у себя представленный опыт? А затем через определенный промежуток времени опросить тех, кто был готов рассмотреть возможность внедрения, насколько им это удалось. В дальнейшем можно проводить мероприятия с участием нескольких компаний, где внедрен аналогичный передовой опыт, чтобы обсудить достигнутые результаты, факторы успеха, проблемы и сложности.</w:t>
      </w:r>
    </w:p>
    <w:p>
      <w:pPr>
        <w:spacing w:after="0" w:line="240" w:lineRule="auto"/>
        <w:rPr>
          <w:rFonts w:ascii="Times New Roman" w:hAnsi="Times New Roman" w:cs="Times New Roman"/>
          <w:sz w:val="24"/>
          <w:szCs w:val="24"/>
        </w:rPr>
      </w:pPr>
    </w:p>
    <w:sectPr>
      <w:headerReference r:id="rId5" w:type="default"/>
      <w:pgSz w:w="11906" w:h="16838"/>
      <w:pgMar w:top="993" w:right="850" w:bottom="993" w:left="1560"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048916"/>
      <w:docPartObj>
        <w:docPartGallery w:val="AutoText"/>
      </w:docPartObj>
    </w:sdtPr>
    <w:sdtContent>
      <w:p>
        <w:pPr>
          <w:pStyle w:val="7"/>
          <w:jc w:val="center"/>
        </w:pPr>
        <w:r>
          <w:fldChar w:fldCharType="begin"/>
        </w:r>
        <w:r>
          <w:instrText xml:space="preserve">PAGE   \* MERGEFORMAT</w:instrText>
        </w:r>
        <w:r>
          <w:fldChar w:fldCharType="separate"/>
        </w:r>
        <w:r>
          <w:t>3</w:t>
        </w:r>
        <w:r>
          <w:fldChar w:fldCharType="end"/>
        </w:r>
      </w:p>
    </w:sdtContent>
  </w:sdt>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567"/>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2C"/>
    <w:rsid w:val="00012B6F"/>
    <w:rsid w:val="00020197"/>
    <w:rsid w:val="00034920"/>
    <w:rsid w:val="0004557B"/>
    <w:rsid w:val="0005196C"/>
    <w:rsid w:val="000571BC"/>
    <w:rsid w:val="00067407"/>
    <w:rsid w:val="00071639"/>
    <w:rsid w:val="00072E98"/>
    <w:rsid w:val="00074B72"/>
    <w:rsid w:val="00095A2C"/>
    <w:rsid w:val="000B0C9B"/>
    <w:rsid w:val="000B396C"/>
    <w:rsid w:val="000C1F57"/>
    <w:rsid w:val="000C20FF"/>
    <w:rsid w:val="000D3FC6"/>
    <w:rsid w:val="000F2889"/>
    <w:rsid w:val="0010569F"/>
    <w:rsid w:val="00112CAD"/>
    <w:rsid w:val="00124754"/>
    <w:rsid w:val="0013434F"/>
    <w:rsid w:val="00144BB2"/>
    <w:rsid w:val="00157A61"/>
    <w:rsid w:val="00186357"/>
    <w:rsid w:val="0019544B"/>
    <w:rsid w:val="001979AC"/>
    <w:rsid w:val="001A5B66"/>
    <w:rsid w:val="001C359C"/>
    <w:rsid w:val="001D763F"/>
    <w:rsid w:val="0022557B"/>
    <w:rsid w:val="00234929"/>
    <w:rsid w:val="002378C2"/>
    <w:rsid w:val="00274D13"/>
    <w:rsid w:val="00282BB1"/>
    <w:rsid w:val="0028451D"/>
    <w:rsid w:val="002A1580"/>
    <w:rsid w:val="002A3F2C"/>
    <w:rsid w:val="002C2639"/>
    <w:rsid w:val="002C5505"/>
    <w:rsid w:val="002D6967"/>
    <w:rsid w:val="002E62BD"/>
    <w:rsid w:val="002E6AC7"/>
    <w:rsid w:val="00300819"/>
    <w:rsid w:val="00310BE8"/>
    <w:rsid w:val="003256B7"/>
    <w:rsid w:val="0034561B"/>
    <w:rsid w:val="00354B32"/>
    <w:rsid w:val="00360739"/>
    <w:rsid w:val="003668A4"/>
    <w:rsid w:val="003760E8"/>
    <w:rsid w:val="00387955"/>
    <w:rsid w:val="003A2626"/>
    <w:rsid w:val="003A4354"/>
    <w:rsid w:val="003C096B"/>
    <w:rsid w:val="003C7E7B"/>
    <w:rsid w:val="003D50FF"/>
    <w:rsid w:val="003F0FD5"/>
    <w:rsid w:val="003F739F"/>
    <w:rsid w:val="00420325"/>
    <w:rsid w:val="0043762D"/>
    <w:rsid w:val="00455EF4"/>
    <w:rsid w:val="004661A7"/>
    <w:rsid w:val="00466BF3"/>
    <w:rsid w:val="004701D5"/>
    <w:rsid w:val="004B192B"/>
    <w:rsid w:val="004C1789"/>
    <w:rsid w:val="004D677C"/>
    <w:rsid w:val="004E342E"/>
    <w:rsid w:val="0057000C"/>
    <w:rsid w:val="00572A3A"/>
    <w:rsid w:val="00585084"/>
    <w:rsid w:val="005A0760"/>
    <w:rsid w:val="005A39A8"/>
    <w:rsid w:val="00621244"/>
    <w:rsid w:val="00661902"/>
    <w:rsid w:val="00696738"/>
    <w:rsid w:val="00697621"/>
    <w:rsid w:val="006A39EC"/>
    <w:rsid w:val="006B3DAE"/>
    <w:rsid w:val="006D195A"/>
    <w:rsid w:val="006D3D22"/>
    <w:rsid w:val="007266F7"/>
    <w:rsid w:val="00747E92"/>
    <w:rsid w:val="00767A2C"/>
    <w:rsid w:val="0077587E"/>
    <w:rsid w:val="0079075F"/>
    <w:rsid w:val="007B1A7D"/>
    <w:rsid w:val="007C4706"/>
    <w:rsid w:val="007D6204"/>
    <w:rsid w:val="008573E1"/>
    <w:rsid w:val="00867DC5"/>
    <w:rsid w:val="00871DB2"/>
    <w:rsid w:val="00877778"/>
    <w:rsid w:val="008A4076"/>
    <w:rsid w:val="00910498"/>
    <w:rsid w:val="009239AE"/>
    <w:rsid w:val="00942918"/>
    <w:rsid w:val="00975D9C"/>
    <w:rsid w:val="009854E8"/>
    <w:rsid w:val="009A6C46"/>
    <w:rsid w:val="00A37E3D"/>
    <w:rsid w:val="00A4635A"/>
    <w:rsid w:val="00A63150"/>
    <w:rsid w:val="00A670D7"/>
    <w:rsid w:val="00A71FD5"/>
    <w:rsid w:val="00A91B92"/>
    <w:rsid w:val="00A94EFD"/>
    <w:rsid w:val="00AA66C7"/>
    <w:rsid w:val="00AB48F3"/>
    <w:rsid w:val="00AF58DE"/>
    <w:rsid w:val="00B14596"/>
    <w:rsid w:val="00B50802"/>
    <w:rsid w:val="00B5617D"/>
    <w:rsid w:val="00BA35FC"/>
    <w:rsid w:val="00BA3E00"/>
    <w:rsid w:val="00BA6004"/>
    <w:rsid w:val="00BC7264"/>
    <w:rsid w:val="00BD3281"/>
    <w:rsid w:val="00C072A0"/>
    <w:rsid w:val="00C227C3"/>
    <w:rsid w:val="00C35841"/>
    <w:rsid w:val="00C72265"/>
    <w:rsid w:val="00C74213"/>
    <w:rsid w:val="00C9755A"/>
    <w:rsid w:val="00CF44EF"/>
    <w:rsid w:val="00D207A1"/>
    <w:rsid w:val="00D262E8"/>
    <w:rsid w:val="00D34B3C"/>
    <w:rsid w:val="00D51BDF"/>
    <w:rsid w:val="00D52672"/>
    <w:rsid w:val="00D62040"/>
    <w:rsid w:val="00D647FB"/>
    <w:rsid w:val="00D758A3"/>
    <w:rsid w:val="00D75FDE"/>
    <w:rsid w:val="00D92244"/>
    <w:rsid w:val="00DD6583"/>
    <w:rsid w:val="00E30CF5"/>
    <w:rsid w:val="00E54708"/>
    <w:rsid w:val="00E81287"/>
    <w:rsid w:val="00ED01FB"/>
    <w:rsid w:val="00F115E0"/>
    <w:rsid w:val="00F12961"/>
    <w:rsid w:val="00F60FA8"/>
    <w:rsid w:val="00F61AC1"/>
    <w:rsid w:val="00FE1D46"/>
    <w:rsid w:val="29096C93"/>
    <w:rsid w:val="31D314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954F72" w:themeColor="followedHyperlink"/>
      <w:u w:val="single"/>
      <w14:textFill>
        <w14:solidFill>
          <w14:schemeClr w14:val="folHlink"/>
        </w14:solidFill>
      </w14:textFill>
    </w:rPr>
  </w:style>
  <w:style w:type="character" w:styleId="5">
    <w:name w:val="Hyperlink"/>
    <w:basedOn w:val="2"/>
    <w:unhideWhenUsed/>
    <w:qFormat/>
    <w:uiPriority w:val="99"/>
    <w:rPr>
      <w:color w:val="0000FF"/>
      <w:u w:val="single"/>
    </w:rPr>
  </w:style>
  <w:style w:type="character" w:styleId="6">
    <w:name w:val="Strong"/>
    <w:basedOn w:val="2"/>
    <w:qFormat/>
    <w:uiPriority w:val="22"/>
    <w:rPr>
      <w:b/>
      <w:bCs/>
    </w:rPr>
  </w:style>
  <w:style w:type="paragraph" w:styleId="7">
    <w:name w:val="header"/>
    <w:basedOn w:val="1"/>
    <w:link w:val="16"/>
    <w:unhideWhenUsed/>
    <w:uiPriority w:val="99"/>
    <w:pPr>
      <w:tabs>
        <w:tab w:val="center" w:pos="4677"/>
        <w:tab w:val="right" w:pos="9355"/>
      </w:tabs>
      <w:spacing w:after="0" w:line="240" w:lineRule="auto"/>
    </w:pPr>
  </w:style>
  <w:style w:type="paragraph" w:styleId="8">
    <w:name w:val="footer"/>
    <w:basedOn w:val="1"/>
    <w:link w:val="17"/>
    <w:unhideWhenUsed/>
    <w:qFormat/>
    <w:uiPriority w:val="99"/>
    <w:pPr>
      <w:tabs>
        <w:tab w:val="center" w:pos="4677"/>
        <w:tab w:val="right" w:pos="9355"/>
      </w:tabs>
      <w:spacing w:after="0" w:line="240" w:lineRule="auto"/>
    </w:p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3"/>
    <w:uiPriority w:val="3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ext-success"/>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w"/>
    <w:basedOn w:val="2"/>
    <w:uiPriority w:val="0"/>
  </w:style>
  <w:style w:type="paragraph" w:styleId="13">
    <w:name w:val="List Paragraph"/>
    <w:basedOn w:val="1"/>
    <w:qFormat/>
    <w:uiPriority w:val="34"/>
    <w:pPr>
      <w:ind w:left="720"/>
      <w:contextualSpacing/>
    </w:pPr>
  </w:style>
  <w:style w:type="paragraph" w:customStyle="1" w:styleId="14">
    <w:name w:val="formattext"/>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Unresolved Mention"/>
    <w:basedOn w:val="2"/>
    <w:semiHidden/>
    <w:unhideWhenUsed/>
    <w:qFormat/>
    <w:uiPriority w:val="99"/>
    <w:rPr>
      <w:color w:val="605E5C"/>
      <w:shd w:val="clear" w:color="auto" w:fill="E1DFDD"/>
    </w:rPr>
  </w:style>
  <w:style w:type="character" w:customStyle="1" w:styleId="16">
    <w:name w:val="Верхний колонтитул Знак"/>
    <w:basedOn w:val="2"/>
    <w:link w:val="7"/>
    <w:uiPriority w:val="99"/>
  </w:style>
  <w:style w:type="character" w:customStyle="1" w:styleId="17">
    <w:name w:val="Нижний колонтитул Знак"/>
    <w:basedOn w:val="2"/>
    <w:link w:val="8"/>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1353</Words>
  <Characters>7713</Characters>
  <Lines>64</Lines>
  <Paragraphs>18</Paragraphs>
  <TotalTime>49</TotalTime>
  <ScaleCrop>false</ScaleCrop>
  <LinksUpToDate>false</LinksUpToDate>
  <CharactersWithSpaces>9048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2023-02-08T09:33:00Z</dcterms:created>
  <dc:creator>Мария Сергеевна Москвина</dc:creator>
  <cp:lastModifiedBy>Admin</cp:lastModifiedBy>
  <dcterms:modified xsi:type="dcterms:W3CDTF">2023-02-10T04:42:46Z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84729DF7657341B2BF345CCC6ABB9A52</vt:lpwstr>
  </property>
</Properties>
</file>