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Отчет об оценке регулирующего воздействия проекта постановления Администрации Кыштымского городского округа «Об утверждении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применяющим специальный налоговый режим «налог на профессиональный доход»,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 xml:space="preserve"> в связи с производством (реализацией) ими товаров, выполнением работ, оказанием услуг в целях возмещения затрат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>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1. Общая информация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1.1. Разработчик проекта нормативного правового акта (далее – разработчик) – Управление стратегического развития и привлечения инвестиций Администрации Кыштымского городского округа.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1.2. Вид и наименование проекта нормативного правового акта: проект постановления Администрации Кыштымского городского округа «Об утверждении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применяющим специальный налоговый режим «налог на профессиональный доход»,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 xml:space="preserve"> в связи с производством (реализацией) ими товаров, выполнением работ, оказанием услуг в целях возмещения затрат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>»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1.3. Предполагаемая дата вступления в силу нормативного правового акта: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ноябрь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22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года.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1.4.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 не требуется.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1.5. Контактная информация исполнителя разработчика: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Ф.И.О.: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Топол Анастасия Максимовна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Должность: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начальник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Управления стратегического развития и привлечения инвестиций Администрации Кыштымского городского округа.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Тел.: (35151) 4-25-96.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Адрес электронной почты: 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instrText xml:space="preserve"> HYPERLINK "mailto:uprsrkgo@list.ru" </w:instrTex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Style w:val="5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usripi@</w:t>
      </w:r>
      <w:r>
        <w:rPr>
          <w:rStyle w:val="5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en-US"/>
        </w:rPr>
        <w:t>adminkgo</w:t>
      </w:r>
      <w:r>
        <w:rPr>
          <w:rStyle w:val="5"/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.ru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2. Описание проблемы, на решение которой направлено принятие нормативного правового акта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2.1. Формулировка проблемы: недостаток собственных средств у субъектов малого и среднего предпринимательства (далее – СМСП), низкая конкурентноспособность, возросшая стоимость оборудования, высокий уровень ставок.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2.2. Характеристика основных негативных эффектов, возникающих в связи с наличием проблемы, группы участников отношений, испытывающих негативные эффекты, и их количественные оценки: сокращение количества СМСП, снижение оборота продукции СМСП и, как следствие, - сокращение отчислений в бюджеты всех уровней.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Участники: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1) СМСП;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2) Граждане, потребители Кыштымского городского округа;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3) Ф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>изические лица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применяющие специальный налоговый режим «налог на профессиональный доход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4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) Государство.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2.3. Информация о возникновении, выявлении проблемы и мерах, принятых ранее для ее решения, достигнутых результатах и затраченных ресурсах: часть обращений, поступающих в адрес Главы Кыштымского городского округа, - по вопросам финансовой поддержки СМСП. Действующий в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2019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-20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21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годах порядок субсидирования позволил СМСП возместить часть затрат, связанных с приобретением оборудования.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2.4. Причины невозможности решения проблемы участниками соответствующих отношений самостоятельно без вмешательства государства: недостаток инвесторов, высокие ставки и нехватка оборотных средств.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2.5. Источники данных: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- личные обращения СМСП в Администрацию Кыштымского городского округа.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3. Цели регулирования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3.1. Основание для разработки проекта нормативного правового акта: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муниципальная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подпрограмма «Поддержка и развитие малого и среднего предпринимательства Кыштымского городского округа на 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22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-20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24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годы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»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tbl>
      <w:tblPr>
        <w:tblW w:w="997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7"/>
        <w:gridCol w:w="4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20" w:leftChars="100" w:right="880" w:rightChars="4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3.2. Описание целей предлагаемого регулирования, их соотношение с проблемой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20" w:leftChars="100" w:right="381" w:rightChars="173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3.3. Сроки достижения целей предлагаемого регулирования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20" w:leftChars="100" w:right="792" w:rightChars="36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Предоставление субсидий СМСП на возмещение затрат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20" w:leftChars="10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ru-RU"/>
              </w:rPr>
              <w:t>22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-20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 xml:space="preserve"> гг.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4. Варианты решения проблемы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57" w:leftChars="26" w:right="0" w:rightChars="0" w:firstLine="559" w:firstLineChars="233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4.1. Описание предлагаемого варианта решения проблемы и преодоления связанных с ней негативных эффектов: предоставление субсидий на возмещение затрат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применяющим специальный налоговый режим «налог на профессиональный доход»,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 xml:space="preserve"> в связи с производством (реализацией) ими товаров, выполнением работ, оказанием услуг в целях возмещения затрат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</w:rPr>
        <w:t xml:space="preserve">за предшествующий календарный год: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</w:rPr>
        <w:t xml:space="preserve"> (далее – субсидия на оплату процентов по кредитам);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pacing w:val="0"/>
          <w:kern w:val="0"/>
          <w:sz w:val="24"/>
          <w:szCs w:val="24"/>
          <w:lang w:eastAsia="en-US"/>
        </w:rPr>
        <w:t xml:space="preserve">связанных с приобретением нового производственного оборудования в целях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создания, и (или) развития, и (или) модернизации производства товаров (работ, услуг) </w:t>
      </w:r>
      <w:r>
        <w:rPr>
          <w:rFonts w:hint="default" w:ascii="Times New Roman" w:hAnsi="Times New Roman" w:eastAsia="Calibri" w:cs="Times New Roman"/>
          <w:spacing w:val="0"/>
          <w:kern w:val="0"/>
          <w:sz w:val="24"/>
          <w:szCs w:val="24"/>
          <w:lang w:eastAsia="en-US"/>
        </w:rPr>
        <w:t>(в том числе приобретенного в лизинг) (далее – субсидия на приобретение оборудования);</w:t>
      </w:r>
      <w:r>
        <w:rPr>
          <w:rFonts w:hint="default" w:ascii="Times New Roman" w:hAnsi="Times New Roman" w:eastAsia="Calibri" w:cs="Times New Roman"/>
          <w:spacing w:val="0"/>
          <w:kern w:val="0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 Кыштымского городского округа;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</w:rPr>
        <w:t xml:space="preserve">юридическим лицам, индивидуальным предпринимателям и физическим лицам на содержание стационарного 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</w:rPr>
        <w:t>общественного туалета, расположенного на территории Кыштымского городского округа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  <w:lang w:val="ru-RU"/>
        </w:rPr>
        <w:t>; осуществляющим деятельность в области демонстрации фильмов, связанных с оплатой коммунальных услуг</w:t>
      </w:r>
      <w:r>
        <w:rPr>
          <w:spacing w:val="0"/>
          <w:kern w:val="0"/>
          <w:sz w:val="24"/>
          <w:szCs w:val="24"/>
        </w:rPr>
        <w:t>.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4.2. Описание иных вариантов решения проблемы (с указанием того, каким образом каждым из способов могла бы быть решена проблема): отсутствие Порядка предоставления субсидий не позволит оказать финансовую поддержку СМСП, реализовать средства местного бюджета, привлечь средства областного (федерального) бюджета на условиях софинансирования.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4.3. Обоснование выбора предлагаемого варианта решения проблемы: субсидирование затрат позволит предпринимателям направить дополнительные средства на развитие бизнеса, повысить финансовые показатели своей деятельности.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5. Основные группы участников отношений, интересы которых будут затронуты принятием нормативного правового акта</w:t>
      </w:r>
    </w:p>
    <w:tbl>
      <w:tblPr>
        <w:tblW w:w="1007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6"/>
        <w:gridCol w:w="3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5.1. Группа участников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5.2. Количество участников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Субъекты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 xml:space="preserve">Не менее 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*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*- факт 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21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года.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6. Изменение функции, полномочий, обязанностей и прав органов исполнительной власти и (или) органов местного самоуправления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Изменения функций, полномочий, обязанностей и прав органа местного самоуправления принятие данного нормативного правового акта не повлечет.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7. Оценка расходов и доходов бюджета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В соответствии с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 xml:space="preserve">муниципальной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программой «Поддержка и развитие малого и среднего предпринимательства Кыштымского городского округа на 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22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-20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24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годы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»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  <w:t>на возмещение затрат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применяющим специальный налоговый режим «налог на профессиональный доход»,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 xml:space="preserve"> в связи с производством (реализацией) ими товаров, выполнением работ, оказанием услуг в целях возмещения затрат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</w:rPr>
        <w:t xml:space="preserve">за предшествующий календарный год: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</w:rPr>
        <w:t xml:space="preserve"> (далее – субсидия на оплату процентов по кредитам);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pacing w:val="0"/>
          <w:kern w:val="0"/>
          <w:sz w:val="24"/>
          <w:szCs w:val="24"/>
          <w:lang w:eastAsia="en-US"/>
        </w:rPr>
        <w:t xml:space="preserve">связанных с приобретением нового производственного оборудования в целях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создания, и (или) развития, и (или) модернизации производства товаров (работ, услуг) </w:t>
      </w:r>
      <w:r>
        <w:rPr>
          <w:rFonts w:hint="default" w:ascii="Times New Roman" w:hAnsi="Times New Roman" w:eastAsia="Calibri" w:cs="Times New Roman"/>
          <w:spacing w:val="0"/>
          <w:kern w:val="0"/>
          <w:sz w:val="24"/>
          <w:szCs w:val="24"/>
          <w:lang w:eastAsia="en-US"/>
        </w:rPr>
        <w:t>(в том числе приобретенного в лизинг) (далее – субсидия на приобретение оборудования);</w:t>
      </w:r>
      <w:r>
        <w:rPr>
          <w:rFonts w:hint="default" w:ascii="Times New Roman" w:hAnsi="Times New Roman" w:eastAsia="Calibri" w:cs="Times New Roman"/>
          <w:spacing w:val="0"/>
          <w:kern w:val="0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 Кыштымского городского округа;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</w:rPr>
        <w:t>юридическим лицам, индивидуальным предпринимателям и физическим лицам на содержание стационарного общественного туалета, расположенного на территории Кыштымского городского округа</w:t>
      </w:r>
      <w:r>
        <w:rPr>
          <w:rFonts w:hint="default" w:ascii="Times New Roman" w:hAnsi="Times New Roman" w:cs="Times New Roman"/>
          <w:spacing w:val="0"/>
          <w:kern w:val="0"/>
          <w:sz w:val="24"/>
          <w:szCs w:val="24"/>
          <w:lang w:val="ru-RU"/>
        </w:rPr>
        <w:t>; осуществляющим деятельность в области демонстрации фильмов, связанных с оплатой коммунальных услуг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предусмотрены средства местного бюджета в размере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1208,8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тыс. руб.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8. Новые обязанности или ограничения для субъектов малого и среднего предпринимательской и (или) инвестиционной деятельности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Возникновение новых обязанностей или ограничений для СМСП не предполагается.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9. Оценка дополнительных расходов предпринимателей и инвесторов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Дополнительных расходов для СМСП принятие данного нормативного правового акта не повлечет.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10. Оценка последствий и рисков решения проблемы предложенным способом регулирования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Отсутствие заявок на предоставление субсидий от СМСП и, как следствие, - не реализованный остаток средств областного и федерального бюджетов (может повлечь уменьшение объемов софинансирования из средств федерального бюджета в следующем году).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11. Описание методов контроля эффективности избранного варианта</w:t>
      </w:r>
    </w:p>
    <w:tbl>
      <w:tblPr>
        <w:tblW w:w="10231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2145"/>
        <w:gridCol w:w="1770"/>
        <w:gridCol w:w="195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34" w:leftChars="61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11.1. Наименование целей регулирования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65" w:leftChars="75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11.2. Показатели (индикаторы) достижения целей регулирования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90" w:leftChars="41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11.3. Единицы измерения показателя (индикатора)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34" w:leftChars="61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11.4. Способ расчета показателя (индикатора)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65" w:leftChars="75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11.5. Источники информации для расчета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tblCellSpacing w:w="0" w:type="dxa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50" w:leftChars="68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Сохранение и (или) создание новых постоянных рабочих мест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06" w:leftChars="48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Количество рабочих мест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90" w:leftChars="41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Единиц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1" w:leftChars="55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Мониторинг значений показателей финансово-хозяйственной деятельности СМСП, получивших субсидии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34" w:leftChars="61" w:right="299" w:rightChars="136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Представление СМСП отчета в рамках заключенных Соглашений о предоставлении субсидии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tblCellSpacing w:w="0" w:type="dxa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65" w:leftChars="75" w:right="150" w:rightChars="68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Прирост или сохранение объема налоговых отчислений в бюджеты всех уровней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1" w:leftChars="55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Объем налоговых отчислений в бюджеты всех уровней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34" w:leftChars="61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Тыс. руб.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90" w:leftChars="41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Мониторинг значений показателей финансово-хозяйственной деятельности СМСП, получивших субсидии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50" w:leftChars="68" w:right="165" w:rightChars="7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Представление СМСП отчета в рамках заключенных Соглашений о предоставлении субсидии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  <w:tblCellSpacing w:w="0" w:type="dxa"/>
        </w:trPr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20" w:leftChars="100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Установление размера среднемесячной заработной платы работников СМСП не ниже прожиточного минимума, определенного для работоспособного на селения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50" w:leftChars="68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Среднемесячная заработная плата работников СМСП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20" w:leftChars="10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рублей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90" w:leftChars="41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Мониторинг значений показателей финансово-хозяйственной деятельности СМСП, получивших субсидии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50" w:leftChars="68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Представление СМСП отчета в рамках заключенных Соглашений о предоставлении субсидии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11.6. Описание методов контроля эффективности избранного варианта достижения целей регулирования (мониторинг достижения индикаторов и иной способ (метод) оценки достижения индикаторов): мониторинг значений показателей финансово-хозяйственной деятельности СМСП в рамках заключенных Соглашений о предоставлении субсидий.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12. Необходимые мероприятия для достижения цели в 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22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г.</w:t>
      </w:r>
    </w:p>
    <w:tbl>
      <w:tblPr>
        <w:tblW w:w="99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606"/>
        <w:gridCol w:w="1435"/>
        <w:gridCol w:w="2010"/>
        <w:gridCol w:w="2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20" w:leftChars="100" w:right="165" w:rightChars="7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12.1. Мероприятия, необходимые для достижения целей регулирования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75" w:leftChars="34" w:right="165" w:rightChars="7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12.2. Сроки мероприятий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75" w:leftChars="34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12.3. Описание ожидаемого результата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75" w:leftChars="34" w:right="165" w:rightChars="7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12.4. Объем финансирования,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06" w:leftChars="48" w:right="165" w:rightChars="75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12.5. Источники финансирования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8" w:hRule="atLeas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20" w:leftChars="100" w:right="220" w:rightChars="10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ru-RU" w:eastAsia="ru-RU" w:bidi="ru-RU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en-US" w:eastAsia="ru-RU" w:bidi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применяющим специальный налоговый режим «налог на профессиональный доход»,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lang w:val="ru-RU" w:eastAsia="ru-RU" w:bidi="ru-RU"/>
              </w:rPr>
              <w:t xml:space="preserve"> в связи с производством (реализацией) ими товаров, выполнением работ, оказанием услуг в целях возмещения затрат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06" w:leftChars="48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ru-RU"/>
              </w:rPr>
              <w:t>22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-20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 xml:space="preserve"> гг.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1" w:leftChars="55" w:right="150" w:rightChars="68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Предоставление субсидий не менее 3 СМСП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65" w:leftChars="75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ru-RU"/>
              </w:rPr>
              <w:t>408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,</w:t>
            </w: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1" w:leftChars="55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местный бюдже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12.6. Общий объем затрат на необходимые для достижения заявленных целей регулирования в 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22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году: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408,8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тыс. руб. – местный бюджет.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13. Выводы об обоснованности предлагаемого регулирования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Принятие данного нормативного правового акта позволит предоставить субсидии СМСП для пополнения оборотных средств, реализации инвестиционных проектов, наращивания объемов производства, повышения роли предпринимательства в социально-экономическом развитии Кыштымского городского округа.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14. Справка о проведении публичных консультаций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14.1. Срок, в течение которого разработчиком принимались предложения в связи с публичным обсуждением проекта нормативного акта: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Дата опубликования на сайте: 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3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.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10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.20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22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г.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Дата окончания приёма замечаний и предложений: 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1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.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11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.20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22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г.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14.2. Сведения о количестве замечаний и предложений, полученных после опубликования проекта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lang w:val="ru-RU"/>
        </w:rPr>
        <w:t xml:space="preserve">«Об утверждении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>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применяющим специальный налоговый режим «налог на профессиональный доход»,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ru-RU" w:eastAsia="ru-RU" w:bidi="ru-RU"/>
        </w:rPr>
        <w:t xml:space="preserve"> в связи с производством (реализацией) ими товаров, выполнением работ, оказанием услуг в целях возмещения затрат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4"/>
          <w:szCs w:val="24"/>
          <w:lang w:val="en-US" w:eastAsia="ru-RU" w:bidi="ru-RU"/>
        </w:rPr>
        <w:t xml:space="preserve">»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на официальном сайте администрации Кыштымского городского округа – не поступало.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Н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ачальник Управления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стратегического развития и привлечения инвестиций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 xml:space="preserve"> </w:t>
      </w: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  <w:lang w:val="ru-RU"/>
        </w:rPr>
        <w:t>А.М. Топол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caps w:val="0"/>
          <w:color w:val="auto"/>
          <w:spacing w:val="0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533" w:right="669" w:bottom="533" w:left="1236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152F4"/>
    <w:rsid w:val="074B228B"/>
    <w:rsid w:val="5971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customStyle="1" w:styleId="7">
    <w:name w:val="Основной текст (2)1"/>
    <w:basedOn w:val="1"/>
    <w:qFormat/>
    <w:uiPriority w:val="0"/>
    <w:pPr>
      <w:widowControl w:val="0"/>
      <w:shd w:val="clear" w:color="auto" w:fill="FFFFFF"/>
      <w:spacing w:before="540" w:line="319" w:lineRule="exact"/>
    </w:pPr>
    <w:rPr>
      <w:rFonts w:ascii="Times New Roman" w:hAnsi="Times New Roman" w:eastAsia="Times New Roman" w:cs="Times New Roman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2022-11-14T06:37:00Z</dcterms:created>
  <dc:creator>user_pc</dc:creator>
  <cp:lastModifiedBy>user_pc</cp:lastModifiedBy>
  <cp:lastPrinted>2022-11-14T07:40:18Z</cp:lastPrinted>
  <dcterms:modified xsi:type="dcterms:W3CDTF">2022-11-14T07:42:02Z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1E9425D69D464D7EAF452F6FE39A2E53</vt:lpwstr>
  </property>
</Properties>
</file>