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2000" w:rightChars="0" w:firstLine="0" w:firstLineChars="0"/>
        <w:jc w:val="center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ПОСТАНОВЛЕНИЕ</w:t>
      </w:r>
    </w:p>
    <w:p>
      <w:pPr>
        <w:ind w:right="5242"/>
        <w:jc w:val="both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ind w:right="5242"/>
        <w:jc w:val="both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ind w:left="8198" w:leftChars="0" w:right="200" w:rightChars="0" w:hanging="8198" w:hangingChars="2928"/>
        <w:jc w:val="both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от29.12.2022г.                                                   №3190</w:t>
      </w:r>
    </w:p>
    <w:p>
      <w:pPr>
        <w:ind w:right="5242"/>
        <w:jc w:val="both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ind w:right="5242"/>
        <w:jc w:val="both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ind w:left="0" w:leftChars="0" w:right="4600" w:rightChars="0" w:firstLine="720" w:firstLineChars="0"/>
        <w:jc w:val="both"/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Положения об организации в</w:t>
      </w: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 xml:space="preserve">дминистрации </w:t>
      </w: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Кыштымского городского округа внутреннего обеспечения соответствия требованиям антимонопольного законодательства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18.10.2018 № 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соответствии с Уставом Кыштымского городского округа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708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ПОСТАНОВЛЯЮ: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sub_1"/>
      <w:r>
        <w:rPr>
          <w:rFonts w:hint="default" w:ascii="Times New Roman" w:hAnsi="Times New Roman" w:cs="Times New Roman"/>
          <w:sz w:val="28"/>
          <w:szCs w:val="28"/>
        </w:rPr>
        <w:t xml:space="preserve">Утвердить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Положение об организации в Администрации Кыштымского городского округа системы внутреннего обеспечения соответствия требованиям антимонопольного законодательства (прилагается).</w:t>
      </w:r>
    </w:p>
    <w:p>
      <w:pPr>
        <w:ind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Управлению делами администрации Кыштымского городского округа (Захарчук С.А.) обеспечить ознакомление руководителей структурных подразделений Администрации Кыштымского городского округа с настоящим Постановлением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 xml:space="preserve">Настоящее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подлежит размещению на официальном сайте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возложить на заместителя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Кыштымского городского округа по экономике и инвестициям Заикина А.А.</w:t>
      </w:r>
    </w:p>
    <w:bookmarkEnd w:id="0"/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 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Л.А. Шеболаева</w:t>
      </w:r>
    </w:p>
    <w:p>
      <w:pPr>
        <w:spacing w:beforeLines="0" w:afterLines="0"/>
        <w:ind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spacing w:beforeLines="0" w:afterLines="0"/>
        <w:ind w:firstLine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beforeLines="0" w:afterLines="0"/>
        <w:ind w:firstLine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beforeLines="0" w:afterLines="0"/>
        <w:ind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beforeLines="0" w:afterLines="0"/>
        <w:ind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beforeLines="0" w:afterLines="0"/>
        <w:ind w:firstLine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beforeLines="0" w:afterLines="0"/>
        <w:ind w:firstLine="0"/>
        <w:jc w:val="right"/>
        <w:rPr>
          <w:rFonts w:hint="default" w:asci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Приложение                                        </w:t>
      </w:r>
    </w:p>
    <w:p>
      <w:pPr>
        <w:spacing w:beforeLines="0" w:afterLines="0"/>
        <w:ind w:firstLine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остановлению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дминистрации</w:t>
      </w:r>
    </w:p>
    <w:p>
      <w:pPr>
        <w:spacing w:beforeLines="0" w:afterLines="0"/>
        <w:ind w:firstLine="0"/>
        <w:jc w:val="right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29.12.2022г.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3190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Lines="0" w:afterLines="0"/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организации в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Кыштымского городского округа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системы внутреннего обеспечения соответствия требованиям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/>
        <w:textAlignment w:val="auto"/>
        <w:rPr>
          <w:rFonts w:hint="default" w:asci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антимонопольного законодательства </w:t>
      </w:r>
    </w:p>
    <w:p>
      <w:pPr>
        <w:spacing w:beforeLines="0" w:afterLines="0"/>
        <w:rPr>
          <w:rFonts w:hint="default" w:ascii="Times New Roman" w:cs="Times New Roman"/>
          <w:b w:val="0"/>
          <w:bCs/>
          <w:sz w:val="28"/>
          <w:szCs w:val="28"/>
        </w:rPr>
      </w:pPr>
    </w:p>
    <w:p>
      <w:pPr>
        <w:pStyle w:val="2"/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bookmarkStart w:id="1" w:name="sub_11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Общие положения</w:t>
      </w:r>
    </w:p>
    <w:bookmarkEnd w:id="1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2" w:name="sub_1001"/>
      <w:r>
        <w:rPr>
          <w:rFonts w:hint="default" w:ascii="Times New Roman" w:hAnsi="Times New Roman" w:cs="Times New Roman"/>
          <w:sz w:val="28"/>
          <w:szCs w:val="28"/>
        </w:rPr>
        <w:t xml:space="preserve">1. Положение об организации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Кыштымского городского округа </w:t>
      </w:r>
      <w:r>
        <w:rPr>
          <w:rFonts w:hint="default"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(далее - Положение) разработано в целях обеспечения соответствия 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дминистрация)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2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3" w:name="sub_1002"/>
      <w:r>
        <w:rPr>
          <w:rFonts w:hint="default"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bookmarkEnd w:id="3"/>
    <w:p>
      <w:pPr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>антимонопольное законодательство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самоуправления, иные осуществляющие функции указанных органов организации, а также юридические лица и физические лица, в том числе индивидуальные предприниматели;</w:t>
      </w:r>
    </w:p>
    <w:p>
      <w:pPr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>антимонопольный комплаенс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>
      <w:pPr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>антимонопольный орган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- федеральный антимонопольный орган и его территориальные органы;</w:t>
      </w:r>
    </w:p>
    <w:p>
      <w:pPr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>доклад об антимонопольном комплаенсе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- документ, содержащий информацию об организации и функционировании антимонопольного комплаенса в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дминистрации;</w:t>
      </w:r>
    </w:p>
    <w:p>
      <w:pPr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>нарушение антимонопольного законодательства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- недопущение, ограничение, устранение конкуренции;</w:t>
      </w:r>
    </w:p>
    <w:p>
      <w:pPr>
        <w:spacing w:beforeLines="0" w:afterLines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/>
          <w:sz w:val="28"/>
          <w:szCs w:val="28"/>
        </w:rPr>
        <w:t>риски нарушения антимонопольного законодательства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- со</w:t>
      </w:r>
      <w:r>
        <w:rPr>
          <w:rFonts w:hint="default" w:ascii="Times New Roman" w:hAnsi="Times New Roman" w:cs="Times New Roman"/>
          <w:sz w:val="28"/>
          <w:szCs w:val="28"/>
        </w:rPr>
        <w:t>четание вероятности и последствий наступления неблагоприятных событий в виде огр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аничения, устранения или недопущения конкуренции;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sz w:val="28"/>
          <w:szCs w:val="28"/>
        </w:rPr>
        <w:t>уполномоченное подразделение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– структурные подразделения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дминистрации, осуществляющие внед</w:t>
      </w:r>
      <w:r>
        <w:rPr>
          <w:rFonts w:hint="default" w:ascii="Times New Roman" w:hAnsi="Times New Roman" w:cs="Times New Roman"/>
          <w:sz w:val="28"/>
          <w:szCs w:val="28"/>
        </w:rPr>
        <w:t xml:space="preserve">рение и контроль за исполнением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антимонопольного комплаенса.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Цели антимонопольного комплаенса: 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 обеспечение соответствия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2)профилактика нарушения требований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дминистрации. 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4" w:name="sub_1003"/>
      <w:r>
        <w:rPr>
          <w:rFonts w:hint="default" w:ascii="Times New Roman" w:hAnsi="Times New Roman" w:cs="Times New Roman"/>
          <w:sz w:val="28"/>
          <w:szCs w:val="28"/>
        </w:rPr>
        <w:t>4. Задачи антимонопольного комплаенса:</w:t>
      </w:r>
    </w:p>
    <w:bookmarkEnd w:id="4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5" w:name="sub_10031"/>
      <w:r>
        <w:rPr>
          <w:rFonts w:hint="default" w:ascii="Times New Roman" w:hAnsi="Times New Roman" w:cs="Times New Roman"/>
          <w:sz w:val="28"/>
          <w:szCs w:val="28"/>
        </w:rPr>
        <w:t>1) выявление рисков нарушения антимонопольного законодательства;</w:t>
      </w:r>
    </w:p>
    <w:bookmarkEnd w:id="5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" w:name="sub_10032"/>
      <w:r>
        <w:rPr>
          <w:rFonts w:hint="default" w:ascii="Times New Roman" w:hAnsi="Times New Roman" w:cs="Times New Roman"/>
          <w:sz w:val="28"/>
          <w:szCs w:val="28"/>
        </w:rPr>
        <w:t>2) управление рисками нарушения антимонопольного законодательства;</w:t>
      </w:r>
    </w:p>
    <w:bookmarkEnd w:id="6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7" w:name="sub_10033"/>
      <w:r>
        <w:rPr>
          <w:rFonts w:hint="default" w:ascii="Times New Roman" w:hAnsi="Times New Roman" w:cs="Times New Roman"/>
          <w:sz w:val="28"/>
          <w:szCs w:val="28"/>
        </w:rPr>
        <w:t xml:space="preserve">3) контроль за соответствием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законодательства.</w:t>
      </w:r>
    </w:p>
    <w:bookmarkEnd w:id="7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8" w:name="sub_1004"/>
      <w:r>
        <w:rPr>
          <w:rFonts w:hint="default" w:ascii="Times New Roman" w:hAnsi="Times New Roman" w:cs="Times New Roman"/>
          <w:sz w:val="28"/>
          <w:szCs w:val="28"/>
        </w:rPr>
        <w:t xml:space="preserve">5. При организации антимонопольного комплаенса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дминистрация руководствуется следующими принципами:</w:t>
      </w:r>
    </w:p>
    <w:bookmarkEnd w:id="8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9" w:name="sub_10041"/>
      <w:r>
        <w:rPr>
          <w:rFonts w:hint="default" w:ascii="Times New Roman" w:hAnsi="Times New Roman" w:cs="Times New Roman"/>
          <w:sz w:val="28"/>
          <w:szCs w:val="28"/>
        </w:rPr>
        <w:t xml:space="preserve">1) заинтересованность руководства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в эффективности антимонопольного комплаенса;</w:t>
      </w:r>
    </w:p>
    <w:bookmarkEnd w:id="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0" w:name="sub_10042"/>
      <w:r>
        <w:rPr>
          <w:rFonts w:hint="default" w:ascii="Times New Roman" w:hAnsi="Times New Roman" w:cs="Times New Roman"/>
          <w:sz w:val="28"/>
          <w:szCs w:val="28"/>
        </w:rPr>
        <w:t>2) регулярность оценки рисков нарушения антимонопольного законодательства;</w:t>
      </w:r>
    </w:p>
    <w:bookmarkEnd w:id="10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1" w:name="sub_10043"/>
      <w:r>
        <w:rPr>
          <w:rFonts w:hint="default" w:ascii="Times New Roman" w:hAnsi="Times New Roman" w:cs="Times New Roman"/>
          <w:sz w:val="28"/>
          <w:szCs w:val="28"/>
        </w:rPr>
        <w:t xml:space="preserve">3) информационная открытость функционирования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антимонопольного комплаенса;</w:t>
      </w:r>
    </w:p>
    <w:bookmarkEnd w:id="11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2" w:name="sub_10044"/>
      <w:r>
        <w:rPr>
          <w:rFonts w:hint="default" w:ascii="Times New Roman" w:hAnsi="Times New Roman" w:cs="Times New Roman"/>
          <w:sz w:val="28"/>
          <w:szCs w:val="28"/>
        </w:rPr>
        <w:t xml:space="preserve">4) непрерывность функционирования антимонопольного комплаенса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дминистрации;</w:t>
      </w:r>
    </w:p>
    <w:bookmarkEnd w:id="12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3" w:name="sub_10045"/>
      <w:r>
        <w:rPr>
          <w:rFonts w:hint="default" w:ascii="Times New Roman" w:hAnsi="Times New Roman" w:cs="Times New Roman"/>
          <w:sz w:val="28"/>
          <w:szCs w:val="28"/>
        </w:rPr>
        <w:t>5) совершенствование антимонопольного комплаенса.</w:t>
      </w:r>
    </w:p>
    <w:bookmarkEnd w:id="13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bookmarkStart w:id="14" w:name="sub_12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Организация антимонопольного комплаенса</w:t>
      </w:r>
    </w:p>
    <w:bookmarkEnd w:id="14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5" w:name="sub_1005"/>
      <w:r>
        <w:rPr>
          <w:rFonts w:hint="default" w:ascii="Times New Roman" w:hAnsi="Times New Roman" w:cs="Times New Roman"/>
          <w:sz w:val="28"/>
          <w:szCs w:val="28"/>
        </w:rPr>
        <w:t xml:space="preserve">6. Общий контроль организации антимонопольного комплаенса и обеспечения его функционирования осуществляется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который:</w:t>
      </w:r>
      <w:bookmarkEnd w:id="15"/>
      <w:bookmarkStart w:id="16" w:name="sub_10051"/>
    </w:p>
    <w:bookmarkEnd w:id="16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7" w:name="sub_10052"/>
      <w:r>
        <w:rPr>
          <w:rFonts w:hint="default" w:ascii="Times New Roman" w:hAnsi="Times New Roman" w:cs="Times New Roman"/>
          <w:sz w:val="28"/>
          <w:szCs w:val="28"/>
        </w:rPr>
        <w:t xml:space="preserve">1) применяет предусмотренные законодательством Российской Федерации меры ответственности за несоблюдение работниками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требований настоящего Положения;</w:t>
      </w:r>
    </w:p>
    <w:bookmarkEnd w:id="17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18" w:name="sub_10054"/>
      <w:r>
        <w:rPr>
          <w:rFonts w:hint="default" w:ascii="Times New Roman" w:hAnsi="Times New Roman" w:cs="Times New Roman"/>
          <w:sz w:val="28"/>
          <w:szCs w:val="28"/>
        </w:rPr>
        <w:t>2) осуществляет контроль за устранением выявленных недостатков антимонопольного комплаенса;</w:t>
      </w:r>
      <w:bookmarkEnd w:id="18"/>
      <w:bookmarkStart w:id="19" w:name="sub_10055"/>
    </w:p>
    <w:bookmarkEnd w:id="1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20" w:name="sub_10056"/>
      <w:r>
        <w:rPr>
          <w:rFonts w:hint="default" w:ascii="Times New Roman" w:hAnsi="Times New Roman" w:cs="Times New Roman"/>
          <w:sz w:val="28"/>
          <w:szCs w:val="28"/>
        </w:rPr>
        <w:t>3) утверждает ключевые показатели эффективности антимонопольного комплаенса;</w:t>
      </w:r>
    </w:p>
    <w:bookmarkEnd w:id="20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21" w:name="sub_10057"/>
      <w:r>
        <w:rPr>
          <w:rFonts w:hint="default" w:ascii="Times New Roman" w:hAnsi="Times New Roman" w:cs="Times New Roman"/>
          <w:sz w:val="28"/>
          <w:szCs w:val="28"/>
        </w:rPr>
        <w:t>4) утверждает план мероприятий («дорожную карту») по снижению рисков нарушения антимонопольного законодательства в администрации;</w:t>
      </w:r>
    </w:p>
    <w:bookmarkEnd w:id="21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22" w:name="sub_10058"/>
      <w:r>
        <w:rPr>
          <w:rFonts w:hint="default" w:ascii="Times New Roman" w:hAnsi="Times New Roman" w:cs="Times New Roman"/>
          <w:sz w:val="28"/>
          <w:szCs w:val="28"/>
        </w:rPr>
        <w:t>5) подписывает доклад об антимонопольном комплаенсе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22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23" w:name="sub_1006"/>
      <w:r>
        <w:rPr>
          <w:rFonts w:hint="default" w:ascii="Times New Roman" w:hAnsi="Times New Roman" w:cs="Times New Roman"/>
          <w:sz w:val="28"/>
          <w:szCs w:val="28"/>
        </w:rPr>
        <w:t xml:space="preserve">7. 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администрации: </w:t>
      </w:r>
      <w:bookmarkEnd w:id="23"/>
      <w:bookmarkStart w:id="24" w:name="sub_1007"/>
    </w:p>
    <w:p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Правовое управление администрации Кыштымского городского округа (далее - правовое управление);</w:t>
      </w:r>
    </w:p>
    <w:p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Управление делами администрации Кыштымского городского (далее - Управление делами);</w:t>
      </w:r>
    </w:p>
    <w:p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Управление стратегического развития и привлечения инвестиций администрации Кыштымского городского (далее - УСР и ПИ)</w:t>
      </w:r>
    </w:p>
    <w:p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Контрольное управление администрации Кыштымского городского округа (далее - Контрольное управление). 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К компетенции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равового управления относятся следующие функции уполномоченного подразделения:</w:t>
      </w:r>
    </w:p>
    <w:bookmarkEnd w:id="24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25" w:name="sub_10071"/>
      <w:r>
        <w:rPr>
          <w:rFonts w:hint="default" w:ascii="Times New Roman" w:hAnsi="Times New Roman" w:cs="Times New Roman"/>
          <w:sz w:val="28"/>
          <w:szCs w:val="28"/>
        </w:rPr>
        <w:t xml:space="preserve">1) подготовка и представление главе администрации на утверждение Положения, внесение изменений в Положение, а также иных правовых актов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регламентирующих процедуры антимонопольного комплаенса;</w:t>
      </w:r>
    </w:p>
    <w:bookmarkEnd w:id="25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26" w:name="sub_10073"/>
      <w:r>
        <w:rPr>
          <w:rFonts w:hint="default" w:ascii="Times New Roman" w:hAnsi="Times New Roman" w:cs="Times New Roman"/>
          <w:sz w:val="28"/>
          <w:szCs w:val="28"/>
        </w:rPr>
        <w:t>2) консультирование работников администрации по вопросам, связанным с соблюдением антимонопольного законодательства и антимонопольным комплаенсом;</w:t>
      </w:r>
      <w:bookmarkEnd w:id="26"/>
      <w:bookmarkStart w:id="27" w:name="sub_10074"/>
    </w:p>
    <w:bookmarkEnd w:id="27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28" w:name="sub_10076"/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) информирование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о правовых актах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</w:r>
      <w:bookmarkStart w:id="29" w:name="sub_10092"/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4)</w:t>
      </w:r>
      <w:r>
        <w:rPr>
          <w:rFonts w:hint="default" w:ascii="Times New Roman" w:hAnsi="Times New Roman" w:cs="Times New Roman"/>
          <w:sz w:val="28"/>
          <w:szCs w:val="28"/>
        </w:rPr>
        <w:t xml:space="preserve">взаимодействие с другими структурными подразделениями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 вопросам, связанным с антимонопольным комплаенсом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bookmarkEnd w:id="28"/>
    <w:bookmarkEnd w:id="2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30" w:name="sub_1008"/>
      <w:r>
        <w:rPr>
          <w:rFonts w:hint="default" w:ascii="Times New Roman" w:hAnsi="Times New Roman" w:cs="Times New Roman"/>
          <w:sz w:val="28"/>
          <w:szCs w:val="28"/>
        </w:rPr>
        <w:t xml:space="preserve">9. К компетенции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Управления делами</w:t>
      </w:r>
      <w:r>
        <w:rPr>
          <w:rFonts w:hint="default"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bookmarkEnd w:id="30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31" w:name="sub_10081"/>
      <w:r>
        <w:rPr>
          <w:rFonts w:hint="default" w:ascii="Times New Roman" w:hAnsi="Times New Roman" w:cs="Times New Roman"/>
          <w:sz w:val="28"/>
          <w:szCs w:val="28"/>
        </w:rPr>
        <w:t>1)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bookmarkEnd w:id="31"/>
    <w:p>
      <w:pPr>
        <w:pStyle w:val="10"/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32" w:name="sub_10082"/>
      <w:r>
        <w:rPr>
          <w:rFonts w:hint="default" w:ascii="Times New Roman" w:hAnsi="Times New Roman" w:cs="Times New Roman"/>
          <w:sz w:val="28"/>
          <w:szCs w:val="28"/>
        </w:rPr>
        <w:t xml:space="preserve">2) проведение проверок в случаях, предусмотренных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пунктом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Положения;</w:t>
      </w:r>
      <w:bookmarkEnd w:id="32"/>
      <w:bookmarkStart w:id="33" w:name="sub_10083"/>
    </w:p>
    <w:bookmarkEnd w:id="33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34" w:name="sub_10084"/>
      <w:r>
        <w:rPr>
          <w:rFonts w:hint="default" w:ascii="Times New Roman" w:hAnsi="Times New Roman" w:cs="Times New Roman"/>
          <w:sz w:val="28"/>
          <w:szCs w:val="28"/>
        </w:rPr>
        <w:t>3) ознакомление работников администрации с Положением при приеме на работу;</w:t>
      </w:r>
    </w:p>
    <w:bookmarkEnd w:id="34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35" w:name="sub_10085"/>
      <w:r>
        <w:rPr>
          <w:rFonts w:hint="default" w:ascii="Times New Roman" w:hAnsi="Times New Roman" w:cs="Times New Roman"/>
          <w:sz w:val="28"/>
          <w:szCs w:val="28"/>
        </w:rPr>
        <w:t xml:space="preserve">4) организация систематического обучения работников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 и антимонопольного комплаенса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5)</w:t>
      </w:r>
      <w:r>
        <w:rPr>
          <w:rFonts w:hint="default" w:ascii="Times New Roman" w:hAnsi="Times New Roman" w:cs="Times New Roman"/>
          <w:sz w:val="28"/>
          <w:szCs w:val="28"/>
        </w:rPr>
        <w:t xml:space="preserve">взаимодействие с другими структурными подразделениями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 вопросам, связанным с антимонопольным комплаенсом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bookmarkEnd w:id="35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36" w:name="sub_1009"/>
      <w:r>
        <w:rPr>
          <w:rFonts w:hint="default" w:ascii="Times New Roman" w:hAnsi="Times New Roman" w:cs="Times New Roman"/>
          <w:sz w:val="28"/>
          <w:szCs w:val="28"/>
        </w:rPr>
        <w:t xml:space="preserve">10. К компетенции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УСР и ПИ </w:t>
      </w:r>
      <w:r>
        <w:rPr>
          <w:rFonts w:hint="default" w:ascii="Times New Roman" w:hAnsi="Times New Roman" w:cs="Times New Roman"/>
          <w:sz w:val="28"/>
          <w:szCs w:val="28"/>
        </w:rPr>
        <w:t>следующие функции уполномоченного подразделения: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) определение и внесение на утверждение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ключевых показателей эффективности антимонопольного комплаенса;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подготовка и внесение на утверждение главе администрации плана мероприятий («дорожной карты») по снижению рисков нарушения антимонопольного законодательства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дминистрации;  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) подготовка для подписания главой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проекта доклада об антимонопольном комплаенсе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4) совместно с Контрольным управлением </w:t>
      </w:r>
      <w:r>
        <w:rPr>
          <w:rFonts w:hint="default" w:ascii="Times New Roman" w:hAnsi="Times New Roman" w:cs="Times New Roman"/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5)</w:t>
      </w:r>
      <w:r>
        <w:rPr>
          <w:rFonts w:hint="default" w:ascii="Times New Roman" w:hAnsi="Times New Roman" w:cs="Times New Roman"/>
          <w:sz w:val="28"/>
          <w:szCs w:val="28"/>
        </w:rPr>
        <w:t xml:space="preserve">взаимодействие с другими структурными подразделениями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 вопросам, связанным с антимонопольным комплаенсом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Контрольного управления </w:t>
      </w:r>
      <w:r>
        <w:rPr>
          <w:rFonts w:hint="default" w:ascii="Times New Roman" w:hAnsi="Times New Roman" w:cs="Times New Roman"/>
          <w:sz w:val="28"/>
          <w:szCs w:val="28"/>
        </w:rPr>
        <w:t>следующие функции уполномоченного подразделения:</w:t>
      </w:r>
      <w:bookmarkStart w:id="37" w:name="sub_10075"/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совместно с УСР и ПИ </w:t>
      </w:r>
      <w:r>
        <w:rPr>
          <w:rFonts w:hint="default" w:ascii="Times New Roman" w:hAnsi="Times New Roman" w:cs="Times New Roman"/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>
      <w:pPr>
        <w:numPr>
          <w:ilvl w:val="0"/>
          <w:numId w:val="0"/>
        </w:numPr>
        <w:spacing w:beforeLines="0" w:afterLines="0"/>
        <w:ind w:firstLine="7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) инициирование проверок, связанных с нарушениями, выявленными в ходе контроля соответствия деятельности работников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требованиям антимонопольного зак</w:t>
      </w:r>
      <w:bookmarkStart w:id="83" w:name="_GoBack"/>
      <w:bookmarkEnd w:id="83"/>
      <w:r>
        <w:rPr>
          <w:rFonts w:hint="default" w:ascii="Times New Roman" w:hAnsi="Times New Roman" w:cs="Times New Roman"/>
          <w:sz w:val="28"/>
          <w:szCs w:val="28"/>
        </w:rPr>
        <w:t>онодательства</w:t>
      </w:r>
      <w:r>
        <w:rPr>
          <w:rFonts w:hint="default" w:asci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и участие в них в порядке, установленном действующим законодательством и постановлениями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3)</w:t>
      </w:r>
      <w:r>
        <w:rPr>
          <w:rFonts w:hint="default" w:ascii="Times New Roman" w:hAnsi="Times New Roman" w:cs="Times New Roman"/>
          <w:sz w:val="28"/>
          <w:szCs w:val="28"/>
        </w:rPr>
        <w:t xml:space="preserve">взаимодействие с другими структурными подразделениями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 вопросам, связанным с антимонопольным комплаенсом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beforeLines="0" w:afterLines="0"/>
        <w:ind w:firstLine="7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bookmarkEnd w:id="36"/>
    <w:bookmarkEnd w:id="37"/>
    <w:p>
      <w:pPr>
        <w:pStyle w:val="2"/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bookmarkStart w:id="38" w:name="sub_13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Выявление и оценка рисков нарушения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дминистрацией антимонопольного законодательства </w:t>
      </w:r>
    </w:p>
    <w:bookmarkEnd w:id="38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spacing w:beforeLines="0" w:afterLines="0"/>
        <w:ind w:left="0" w:leftChars="0" w:firstLine="720" w:firstLineChars="0"/>
        <w:rPr>
          <w:rFonts w:hint="default" w:ascii="Times New Roman" w:hAnsi="Times New Roman" w:cs="Times New Roman"/>
          <w:sz w:val="28"/>
          <w:szCs w:val="28"/>
        </w:rPr>
      </w:pPr>
      <w:bookmarkStart w:id="39" w:name="sub_1012"/>
      <w:r>
        <w:rPr>
          <w:rFonts w:hint="default" w:ascii="Times New Roman" w:hAnsi="Times New Roman" w:cs="Times New Roman"/>
          <w:sz w:val="28"/>
          <w:szCs w:val="28"/>
        </w:rPr>
        <w:t xml:space="preserve">Выявление и оценка рисков нарушения антимонопольного законодательства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дминистрацией осуществляется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совместно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bookmarkEnd w:id="39"/>
      <w:bookmarkStart w:id="40" w:name="sub_1013"/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Контрольным управлением и УСР и ПИ.</w:t>
      </w:r>
    </w:p>
    <w:p>
      <w:pPr>
        <w:numPr>
          <w:ilvl w:val="0"/>
          <w:numId w:val="2"/>
        </w:numPr>
        <w:spacing w:beforeLines="0" w:afterLines="0"/>
        <w:ind w:left="0" w:leftChars="0" w:firstLine="7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Контрольным управлением</w:t>
      </w:r>
      <w:r>
        <w:rPr>
          <w:rFonts w:hint="default" w:ascii="Times New Roman" w:hAnsi="Times New Roman" w:cs="Times New Roman"/>
          <w:sz w:val="28"/>
          <w:szCs w:val="28"/>
        </w:rPr>
        <w:t xml:space="preserve"> в срок не позднее 1 марта года, следующего за отчетным, проводятся:</w:t>
      </w:r>
    </w:p>
    <w:bookmarkEnd w:id="40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41" w:name="sub_1131"/>
      <w:r>
        <w:rPr>
          <w:rFonts w:hint="default" w:ascii="Times New Roman" w:hAnsi="Times New Roman" w:cs="Times New Roman"/>
          <w:sz w:val="28"/>
          <w:szCs w:val="28"/>
        </w:rPr>
        <w:t xml:space="preserve">1) анализ выявленных нарушений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за предыдущие 3 года (наличие предостережений, предупреждений, штрафов, жалоб, возбужденных дел);</w:t>
      </w:r>
    </w:p>
    <w:bookmarkEnd w:id="41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42" w:name="sub_1134"/>
      <w:r>
        <w:rPr>
          <w:rFonts w:hint="default" w:ascii="Times New Roman" w:hAnsi="Times New Roman" w:cs="Times New Roman"/>
          <w:sz w:val="28"/>
          <w:szCs w:val="28"/>
        </w:rPr>
        <w:t xml:space="preserve">2) мониторинг и анализ практики применения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дминистрацией антимонопольного законодательства (в части соответствующих обзоров и обобщений)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bookmarkEnd w:id="42"/>
    <w:p>
      <w:pPr>
        <w:numPr>
          <w:ilvl w:val="0"/>
          <w:numId w:val="0"/>
        </w:numPr>
        <w:spacing w:beforeLines="0" w:afterLines="0"/>
        <w:ind w:left="0" w:leftChars="0" w:firstLine="7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43" w:name="sub_1135"/>
      <w:r>
        <w:rPr>
          <w:rFonts w:hint="default" w:ascii="Times New Roman" w:hAnsi="Times New Roman" w:cs="Times New Roman"/>
          <w:sz w:val="28"/>
          <w:szCs w:val="28"/>
          <w:lang w:val="ru-RU"/>
        </w:rPr>
        <w:t>УСР и ПИ</w:t>
      </w:r>
      <w:r>
        <w:rPr>
          <w:rFonts w:hint="default" w:ascii="Times New Roman" w:hAnsi="Times New Roman" w:cs="Times New Roman"/>
          <w:sz w:val="28"/>
          <w:szCs w:val="28"/>
        </w:rPr>
        <w:t xml:space="preserve"> срок не позднее 1 марта года, следующего за отчетным, проводятся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систематическая оценка эффективности разработанных и реализуемых мероприятий («дорожной карты») по снижению рисков нарушения антимонопольного законодательства;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) обобщение данных анализа нормативных правовых актов и проектов нормативных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(далее НПА и ПНПА), проведенного структурными подразделениями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за год</w:t>
      </w:r>
      <w:r>
        <w:rPr>
          <w:rFonts w:hint="default" w:asci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предшествующий отчетному. </w:t>
      </w:r>
    </w:p>
    <w:bookmarkEnd w:id="43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44" w:name="sub_1014"/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При проведении мероприятий, предусмотренных пунктом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Положения, структурные подразделения администрации в срок не позднее </w:t>
      </w:r>
      <w:r>
        <w:rPr>
          <w:rFonts w:hint="default" w:asci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1 февраля года, следующего за отчетным</w:t>
      </w:r>
      <w:r>
        <w:rPr>
          <w:rFonts w:hint="default" w:asci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Контрольное управление и УСР и ПИ </w:t>
      </w:r>
      <w:r>
        <w:rPr>
          <w:rFonts w:hint="default" w:ascii="Times New Roman" w:hAnsi="Times New Roman" w:cs="Times New Roman"/>
          <w:sz w:val="28"/>
          <w:szCs w:val="28"/>
        </w:rPr>
        <w:t>всю необходимую информацию</w:t>
      </w:r>
      <w:bookmarkEnd w:id="44"/>
      <w:bookmarkStart w:id="45" w:name="sub_1018"/>
      <w:r>
        <w:rPr>
          <w:rFonts w:hint="default" w:ascii="Times New Roman" w:hAnsi="Times New Roman" w:cs="Times New Roman"/>
          <w:sz w:val="28"/>
          <w:szCs w:val="28"/>
        </w:rPr>
        <w:t>, указанную в пункте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Положения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45"/>
    <w:p>
      <w:pPr>
        <w:spacing w:beforeLines="0" w:afterLines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46" w:name="sub_1019"/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Контрольное управление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осуществляет на постоянной основе сбор сведений о правоприменительной практике антимонопольного законодательства 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дминистрации.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. Структурные подразделения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проводят анализ практики применения антимонопольного законодательства и на основании анализа делают заключение о целесообразности (нецелесообразности) внесения изменений в НПА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cs="Times New Roman"/>
          <w:sz w:val="28"/>
          <w:szCs w:val="28"/>
        </w:rPr>
        <w:t>.</w:t>
      </w:r>
    </w:p>
    <w:p>
      <w:pPr>
        <w:spacing w:beforeLines="0" w:afterLines="0"/>
        <w:ind w:right="7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. На основе анализа, проведенного в соответствии с пунктом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Положения</w:t>
      </w:r>
      <w:r>
        <w:rPr>
          <w:rFonts w:hint="default" w:ascii="Times New Roman" w:cs="Times New Roman"/>
          <w:sz w:val="28"/>
          <w:szCs w:val="28"/>
        </w:rPr>
        <w:t>,</w:t>
      </w:r>
      <w:r>
        <w:rPr>
          <w:rFonts w:hint="default" w:asci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УСР и ПИ совместно с Контрольным управлением</w:t>
      </w:r>
      <w:r>
        <w:rPr>
          <w:rFonts w:hint="default" w:ascii="Times New Roman" w:hAnsi="Times New Roman" w:cs="Times New Roman"/>
          <w:sz w:val="28"/>
          <w:szCs w:val="28"/>
        </w:rPr>
        <w:t xml:space="preserve"> в срок не позднее 01 апреля года, следующего за отчетным, готовит:</w:t>
      </w:r>
    </w:p>
    <w:bookmarkEnd w:id="46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47" w:name="sub_1191"/>
      <w:r>
        <w:rPr>
          <w:rFonts w:hint="default" w:ascii="Times New Roman" w:hAnsi="Times New Roman" w:cs="Times New Roman"/>
          <w:sz w:val="28"/>
          <w:szCs w:val="28"/>
        </w:rPr>
        <w:t>1) аналитическую справку по результатам проведенного анализа, которая должна содержать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органом, позицию антимонопольного органа, сведения о мерах по устранению нарушения, сведения о мерах, направленных на недопущение повторения нарушения</w:t>
      </w:r>
      <w:bookmarkEnd w:id="47"/>
      <w:bookmarkStart w:id="48" w:name="sub_1193"/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проект ключевых показателей эффективности антимонопольного комплаенса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дминистрации, разработанных в соответствии с требованиями, установленными разделом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Положения;</w:t>
      </w:r>
    </w:p>
    <w:bookmarkEnd w:id="48"/>
    <w:p>
      <w:pPr>
        <w:spacing w:beforeLines="0" w:afterLines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49" w:name="sub_1194"/>
      <w:r>
        <w:rPr>
          <w:rFonts w:hint="default" w:ascii="Times New Roman" w:hAnsi="Times New Roman" w:cs="Times New Roman"/>
          <w:sz w:val="28"/>
          <w:szCs w:val="28"/>
        </w:rPr>
        <w:t xml:space="preserve">3) проект доклада об антимонопольном комплаенсе, подготовленный в соответствии с требованиями, установленными разделом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Положения.</w:t>
      </w:r>
    </w:p>
    <w:bookmarkEnd w:id="4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50" w:name="sub_1024"/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bookmarkEnd w:id="50"/>
      <w:bookmarkStart w:id="51" w:name="sub_1242"/>
      <w:r>
        <w:rPr>
          <w:rFonts w:hint="default" w:ascii="Times New Roman" w:hAnsi="Times New Roman" w:cs="Times New Roman"/>
          <w:sz w:val="28"/>
          <w:szCs w:val="28"/>
        </w:rPr>
        <w:t xml:space="preserve">При выявлении рисков нарушения антимонопольного законодательства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Контрольным управлением и УСР и ПИ</w:t>
      </w:r>
      <w:r>
        <w:rPr>
          <w:rFonts w:hint="default" w:ascii="Times New Roman" w:hAnsi="Times New Roman" w:cs="Times New Roman"/>
          <w:sz w:val="28"/>
          <w:szCs w:val="28"/>
        </w:rPr>
        <w:t xml:space="preserve"> должна проводиться оценка таких рисков с учетом следующих показателей: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отрицательное влияние на отношение институтов гражданского общества к деятельности администрации по развитию конкуренции;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законодательства.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возбуждение дела о нарушении антимонопольного законодательства;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bookmarkEnd w:id="51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52" w:name="sub_1025"/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sz w:val="28"/>
          <w:szCs w:val="28"/>
        </w:rPr>
        <w:t>. Выявляемые риски нарушения антимонопольного законодательства распределяются отделом финансового контроля, безопасности и профилактики по уровням: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низкий уровень - отрицательное влияние на отношение институтов гражданского общества к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незначительный уровень – вероятность выдачи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предупреждения;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существенный уровень – вероятность выдачи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предупреждения и возбуждения в отношении нее дела о нарушении антимонопольного законодательства;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высокий уровень – вероятность выдачи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предупреждения, возбуждения в отношении нее дела о нарушении антимонопольного законодательства и привлечения к административной ответственности (штраф, дисквалификация).</w:t>
      </w:r>
    </w:p>
    <w:bookmarkEnd w:id="52"/>
    <w:p>
      <w:pPr>
        <w:spacing w:beforeLines="0" w:afterLines="0"/>
        <w:rPr>
          <w:rFonts w:hint="default" w:ascii="Times New Roman" w:cs="Times New Roman"/>
          <w:sz w:val="28"/>
          <w:szCs w:val="28"/>
          <w:lang w:val="ru-RU"/>
        </w:rPr>
      </w:pPr>
      <w:bookmarkStart w:id="53" w:name="sub_1028"/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 xml:space="preserve">. В случае если в ходе выявления и оценки рисков нарушения антимонопольного законодательства обнаруживаются признаки коррупционных рисков, наличия конфликта интересов либо нарушения правил служебного поведения при осуществлении работниками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</w:t>
      </w:r>
      <w:r>
        <w:rPr>
          <w:rFonts w:hint="default" w:ascii="Times New Roman" w:hAnsi="Times New Roman" w:cs="Times New Roman"/>
          <w:sz w:val="28"/>
          <w:szCs w:val="28"/>
        </w:rPr>
        <w:t xml:space="preserve">министрации своих трудовых обязанностей указанные материалы подлежат передаче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Управление делами.</w:t>
      </w:r>
    </w:p>
    <w:p>
      <w:pPr>
        <w:spacing w:beforeLines="0" w:afterLines="0"/>
        <w:ind w:firstLine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Обеспечение мер по минимизации коррупционных рисков в таких случаях осуществляется в порядке, установленном постановлением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cs="Times New Roman"/>
          <w:sz w:val="28"/>
          <w:szCs w:val="28"/>
        </w:rPr>
        <w:t>.</w:t>
      </w:r>
      <w:bookmarkEnd w:id="53"/>
      <w:bookmarkStart w:id="54" w:name="sub_1029"/>
    </w:p>
    <w:bookmarkEnd w:id="54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55" w:name="sub_1030"/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Выявленные риски нарушения антимонопольного законодательства отражаются в плане мероприятий («дорожной карте») по снижению рисков нарушения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cs="Times New Roman"/>
          <w:sz w:val="28"/>
          <w:szCs w:val="28"/>
        </w:rPr>
        <w:t>.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bookmarkEnd w:id="55"/>
    <w:p>
      <w:pPr>
        <w:pStyle w:val="2"/>
        <w:spacing w:beforeLines="0" w:afterLines="0"/>
        <w:rPr>
          <w:rFonts w:hint="default" w:ascii="Times New Roman" w:cs="Times New Roman"/>
          <w:b w:val="0"/>
          <w:bCs/>
          <w:sz w:val="28"/>
          <w:szCs w:val="28"/>
        </w:rPr>
      </w:pPr>
      <w:bookmarkStart w:id="56" w:name="sub_15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План мероприятий («дорожная карта») по снижению рисков нарушения антимонопольного законодательства в деятельности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дминистрации </w:t>
      </w:r>
      <w:bookmarkEnd w:id="56"/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57" w:name="sub_1033"/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В целях снижения рисков нарушения антимонопольного законодательства отделом финансового контроля, безопасности и профилактики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ежегодно разрабатывается план мероприятий («дорожная карта») по снижению рисков нарушения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дминистрации. </w:t>
      </w:r>
    </w:p>
    <w:bookmarkEnd w:id="57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. В плане мероприятий («дорожной карте») по снижению рисков нарушения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 в обязательном порядке должны быть указаны: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выявленные риски (их описание);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описание причин возникновения рисков;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описание условий возникновения рисков;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4)описание конкретных действий (мероприятий), направленных на минимизацию и устранение вышеуказанных рисков;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ответственное лицо (должностное лицо, структурное подразделение);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срок исполнения мероприятия.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58" w:name="sub_1035"/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 План мероприятий («дорожная карта») по снижению рисков нарушения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утверждается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в срок не позднее 31 декабря года, предшествующего году, на который планируются мероприятия. Утверждение плана мероприятий («дорожной карты») по снижению рисков обеспечивает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УСР и ПИ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58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59" w:name="sub_1036"/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Контрольное управление </w:t>
      </w:r>
      <w:r>
        <w:rPr>
          <w:rFonts w:hint="default" w:ascii="Times New Roman" w:hAnsi="Times New Roman" w:cs="Times New Roman"/>
          <w:sz w:val="28"/>
          <w:szCs w:val="28"/>
        </w:rPr>
        <w:t>на постоянной основе осуществляет мониторинг исполнения мероприятий по снижению рисков нарушения антимонопольного законодательства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5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0" w:name="sub_1037"/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. Информация об исполнении мероприятий («дорожной карты») по снижению рисков нарушения антимонопольного законодательства в деятельности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подлежит включению в доклад об антимонопольном комплаенсе.</w:t>
      </w:r>
    </w:p>
    <w:bookmarkEnd w:id="60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bookmarkStart w:id="61" w:name="sub_16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Ключевые показатели эффективности антимонопольного комплаенса</w:t>
      </w:r>
    </w:p>
    <w:bookmarkEnd w:id="61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2" w:name="sub_1038"/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рисками нарушения антимонопольного законодательства в течение отчетного периода. Под отчетным периодом понимается календарный год.</w:t>
      </w:r>
    </w:p>
    <w:bookmarkEnd w:id="62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3" w:name="sub_1039"/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. Ключевые показатели эффективности антимонопольного комплаенса устанавливаются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для всех</w:t>
      </w:r>
      <w:r>
        <w:rPr>
          <w:rFonts w:hint="default" w:ascii="Times New Roman" w:hAnsi="Times New Roman" w:cs="Times New Roman"/>
          <w:sz w:val="28"/>
          <w:szCs w:val="28"/>
        </w:rPr>
        <w:t xml:space="preserve"> структурных подразделений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в целом.</w:t>
      </w:r>
    </w:p>
    <w:bookmarkEnd w:id="63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4" w:name="sub_1040"/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bookmarkEnd w:id="64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5" w:name="sub_1041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. Ключевые показатели эффективности антимонопольного комплаенса разрабатываются отделом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УСР и ПИ</w:t>
      </w:r>
      <w:r>
        <w:rPr>
          <w:rFonts w:hint="default" w:ascii="Times New Roman" w:hAnsi="Times New Roman" w:cs="Times New Roman"/>
          <w:sz w:val="28"/>
          <w:szCs w:val="28"/>
        </w:rPr>
        <w:t xml:space="preserve"> и утверждаются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на отчетный год ежегодно в срок не позднее 1 апреля отчетного года.</w:t>
      </w:r>
    </w:p>
    <w:bookmarkEnd w:id="65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6" w:name="sub_1042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УСР и ПИ</w:t>
      </w:r>
      <w:r>
        <w:rPr>
          <w:rFonts w:hint="default"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bookmarkEnd w:id="66"/>
    <w:p>
      <w:pPr>
        <w:pStyle w:val="2"/>
        <w:spacing w:beforeLines="0" w:afterLines="0"/>
        <w:rPr>
          <w:rFonts w:hint="default" w:ascii="Times New Roman" w:cs="Times New Roman"/>
          <w:b w:val="0"/>
          <w:bCs/>
          <w:sz w:val="28"/>
          <w:szCs w:val="28"/>
        </w:rPr>
      </w:pPr>
      <w:bookmarkStart w:id="67" w:name="sub_18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Доклад об антимонопольном комплаенсе</w:t>
      </w:r>
      <w:bookmarkEnd w:id="67"/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68" w:name="sub_1045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Проект доклада об антимонопольном комплаенсе представляется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УСР и ПИ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подпись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не позднее 01 апреля года, следующего за отчетным</w:t>
      </w:r>
      <w:r>
        <w:rPr>
          <w:rFonts w:hint="default" w:ascii="Times New Roman" w:cs="Times New Roman"/>
          <w:sz w:val="28"/>
          <w:szCs w:val="28"/>
        </w:rPr>
        <w:t>.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. Подписанный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доклад об антимонопольном комплаенсе ежегодно направляется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Кыштымского городского округа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68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УСР и ПИ </w:t>
      </w:r>
      <w:r>
        <w:rPr>
          <w:rFonts w:hint="default" w:ascii="Times New Roman" w:hAnsi="Times New Roman" w:cs="Times New Roman"/>
          <w:sz w:val="28"/>
          <w:szCs w:val="28"/>
        </w:rPr>
        <w:t xml:space="preserve">обеспечивает направление доклада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Кыштымского городского округа</w:t>
      </w:r>
      <w:r>
        <w:rPr>
          <w:rFonts w:hint="default" w:ascii="Times New Roman" w:hAnsi="Times New Roman" w:cs="Times New Roman"/>
          <w:sz w:val="28"/>
          <w:szCs w:val="28"/>
        </w:rPr>
        <w:t xml:space="preserve"> не позднее 5 (пяти) рабочих дней с момента его подписания.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69" w:name="sub_1047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. Доклад об антимонопольном комплаенсе должен содержать:</w:t>
      </w:r>
    </w:p>
    <w:bookmarkEnd w:id="6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0" w:name="sub_1471"/>
      <w:r>
        <w:rPr>
          <w:rFonts w:hint="default" w:ascii="Times New Roman" w:hAnsi="Times New Roman" w:cs="Times New Roman"/>
          <w:sz w:val="28"/>
          <w:szCs w:val="28"/>
        </w:rPr>
        <w:t xml:space="preserve">1) информацию о результатах проведенной оценки рисков нарушения антимонопольного законодательства в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дминистрации;</w:t>
      </w:r>
    </w:p>
    <w:bookmarkEnd w:id="70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1" w:name="sub_1472"/>
      <w:r>
        <w:rPr>
          <w:rFonts w:hint="default" w:ascii="Times New Roman" w:hAnsi="Times New Roman" w:cs="Times New Roman"/>
          <w:sz w:val="28"/>
          <w:szCs w:val="28"/>
        </w:rPr>
        <w:t>2) информацию об исполнении мероприятий по снижению рисков нарушения антимонопольного законодательства («дорожной карты»);</w:t>
      </w:r>
    </w:p>
    <w:bookmarkEnd w:id="71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2" w:name="sub_1473"/>
      <w:r>
        <w:rPr>
          <w:rFonts w:hint="default" w:ascii="Times New Roman" w:hAnsi="Times New Roman" w:cs="Times New Roman"/>
          <w:sz w:val="28"/>
          <w:szCs w:val="28"/>
        </w:rPr>
        <w:t>3) информацию о достижении ключевых показателей эффективности антимонопольного комплаенса;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информацию о проведении ознакомления работников администрации с антимонопольным комплаенсом, а также о проведении обучающих мероприятий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72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73" w:name="sub_1048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. Доклад об антимонопольном комплаенсе размещается на официальном сайте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73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pStyle w:val="2"/>
        <w:spacing w:beforeLines="0" w:afterLine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bookmarkStart w:id="74" w:name="sub_19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Ознакомление муниципальных служащих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дминистрации с антимонопольным комплаенсом. Проведение обучения требованиям антимонопольного законодательства и антимонопольного комплаенса</w:t>
      </w:r>
    </w:p>
    <w:bookmarkEnd w:id="74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5" w:name="sub_1049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. При поступлении гражданина на работу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Управление делами</w:t>
      </w:r>
      <w:r>
        <w:rPr>
          <w:rFonts w:hint="default" w:ascii="Times New Roman" w:hAnsi="Times New Roman" w:cs="Times New Roman"/>
          <w:sz w:val="28"/>
          <w:szCs w:val="28"/>
        </w:rPr>
        <w:t xml:space="preserve"> обеспечивает ознакомление его с Положением.</w:t>
      </w:r>
    </w:p>
    <w:bookmarkEnd w:id="75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6" w:name="sub_1050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Управление делами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организует систематическое обучение работников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 и антимонопольного комплаенса в следующих формах:</w:t>
      </w:r>
    </w:p>
    <w:bookmarkEnd w:id="76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вводный (первичный) инструктаж;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целевой (внеплановый) инструктаж;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-иные обучающие мероприятия, предусмотренные правовыми актами администрации</w:t>
      </w:r>
      <w:r>
        <w:rPr>
          <w:rFonts w:hint="default" w:ascii="Times New Roman" w:cs="Times New Roman"/>
          <w:sz w:val="28"/>
          <w:szCs w:val="28"/>
        </w:rPr>
        <w:t>.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7" w:name="sub_1051"/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 Вводный (первичный) инструктаж, а также ознакомление с основами антимонопольного законодательства и Положением проводятся при приеме работников на работу.</w:t>
      </w:r>
    </w:p>
    <w:bookmarkEnd w:id="77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bookmarkStart w:id="78" w:name="sub_1052"/>
      <w:r>
        <w:rPr>
          <w:rFonts w:hint="default" w:ascii="Times New Roman" w:hAnsi="Times New Roman" w:cs="Times New Roman"/>
          <w:sz w:val="28"/>
          <w:szCs w:val="28"/>
          <w:lang w:val="ru-RU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. 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рисков нарушения антимонопольного законодательства в деятельности администрации</w:t>
      </w:r>
      <w:r>
        <w:rPr>
          <w:rFonts w:hint="default" w:ascii="Times New Roman" w:cs="Times New Roman"/>
          <w:sz w:val="28"/>
          <w:szCs w:val="28"/>
        </w:rPr>
        <w:t>.</w:t>
      </w:r>
    </w:p>
    <w:bookmarkEnd w:id="78"/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информационных сообщений</w:t>
      </w:r>
      <w:r>
        <w:rPr>
          <w:rFonts w:hint="default" w:ascii="Times New Roman" w:cs="Times New Roman"/>
          <w:sz w:val="28"/>
          <w:szCs w:val="28"/>
        </w:rPr>
        <w:t>.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79" w:name="sub_1053"/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. Информация о проведении ознакомления работников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с антимонопольным комплаенсом, а также о проведении обучающих мероприятий включается в доклад об антимонопольном комплаенсе.</w:t>
      </w:r>
    </w:p>
    <w:bookmarkEnd w:id="79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bCs/>
          <w:sz w:val="28"/>
          <w:szCs w:val="28"/>
        </w:rPr>
      </w:pPr>
      <w:bookmarkStart w:id="80" w:name="sub_1010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Ответственность</w:t>
      </w:r>
      <w:bookmarkEnd w:id="80"/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81" w:name="sub_1054"/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Правовое управление, Управление делами, УСР и ПИ и Контрольное управление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несут ответственность за организацию и функционирование антимонопольного комплаенса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в соответствии с законодательством Российской Федерации.</w:t>
      </w:r>
    </w:p>
    <w:bookmarkEnd w:id="81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  <w:bookmarkStart w:id="82" w:name="sub_1055"/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Работники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несут дисциплинарную ответственность в соответствии с законодательством Российской Федерации за неисполнение правовых актов администрации, регламентирующих процедуры и мероприятия антимонопольного комплаенса.</w:t>
      </w:r>
    </w:p>
    <w:bookmarkEnd w:id="82"/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>аместител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Кыштымского городского округа 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экономике и инвестициям                                    Заикин А.А.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 w:cs="Times New Roman"/>
          <w:sz w:val="28"/>
          <w:szCs w:val="28"/>
        </w:rPr>
      </w:pPr>
    </w:p>
    <w:sectPr>
      <w:headerReference r:id="rId4" w:type="default"/>
      <w:pgSz w:w="11900" w:h="16800"/>
      <w:pgMar w:top="480" w:right="800" w:bottom="144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ind w:firstLine="0"/>
      <w:rPr>
        <w:rFonts w:hint="default"/>
        <w:sz w:val="24"/>
        <w:szCs w:val="24"/>
      </w:rPr>
    </w:pPr>
  </w:p>
  <w:p>
    <w:pPr>
      <w:pStyle w:val="6"/>
      <w:spacing w:beforeLines="0" w:afterLines="0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0457C"/>
    <w:multiLevelType w:val="singleLevel"/>
    <w:tmpl w:val="BBF0457C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424D0A95"/>
    <w:multiLevelType w:val="singleLevel"/>
    <w:tmpl w:val="424D0A9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1C446E"/>
    <w:rsid w:val="0E864F21"/>
    <w:rsid w:val="101C1DCE"/>
    <w:rsid w:val="19D81D3E"/>
    <w:rsid w:val="1B523A22"/>
    <w:rsid w:val="29915D58"/>
    <w:rsid w:val="313C0FED"/>
    <w:rsid w:val="33E83ED5"/>
    <w:rsid w:val="3DE907BB"/>
    <w:rsid w:val="410433C3"/>
    <w:rsid w:val="4692321F"/>
    <w:rsid w:val="4DA15C93"/>
    <w:rsid w:val="50DF67ED"/>
    <w:rsid w:val="54FD3DD9"/>
    <w:rsid w:val="5BE43759"/>
    <w:rsid w:val="5E626DA6"/>
    <w:rsid w:val="5EAF54E3"/>
    <w:rsid w:val="61366A0B"/>
    <w:rsid w:val="66776969"/>
    <w:rsid w:val="6D4B329E"/>
    <w:rsid w:val="6DAF252C"/>
    <w:rsid w:val="6E5C4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  <w:ind w:firstLine="720"/>
      <w:jc w:val="both"/>
    </w:pPr>
    <w:rPr>
      <w:rFonts w:hint="eastAsia" w:ascii="Arial" w:hAnsi="Arial" w:eastAsia="Times New Roman" w:cs="Arial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unhideWhenUsed/>
    <w:qFormat/>
    <w:uiPriority w:val="99"/>
    <w:pPr>
      <w:spacing w:before="108" w:beforeLines="0" w:after="108" w:afterLines="0"/>
      <w:ind w:firstLine="0"/>
      <w:jc w:val="center"/>
      <w:outlineLvl w:val="0"/>
    </w:pPr>
    <w:rPr>
      <w:rFonts w:hint="eastAsia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qFormat/>
    <w:uiPriority w:val="99"/>
    <w:pPr>
      <w:spacing w:beforeLines="0" w:afterLines="0"/>
    </w:pPr>
    <w:rPr>
      <w:rFonts w:hint="eastAsia" w:ascii="Tahoma" w:hAnsi="Tahoma" w:cs="Tahoma"/>
      <w:sz w:val="16"/>
      <w:szCs w:val="16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customStyle="1" w:styleId="8">
    <w:name w:val="Нормальный (таблица)"/>
    <w:basedOn w:val="1"/>
    <w:next w:val="1"/>
    <w:unhideWhenUsed/>
    <w:qFormat/>
    <w:uiPriority w:val="99"/>
    <w:pPr>
      <w:spacing w:beforeLines="0" w:afterLines="0"/>
      <w:ind w:firstLine="0"/>
    </w:pPr>
    <w:rPr>
      <w:rFonts w:hint="eastAsia"/>
      <w:sz w:val="24"/>
      <w:szCs w:val="24"/>
    </w:rPr>
  </w:style>
  <w:style w:type="paragraph" w:customStyle="1" w:styleId="9">
    <w:name w:val="Прижатый влево"/>
    <w:basedOn w:val="1"/>
    <w:next w:val="1"/>
    <w:unhideWhenUsed/>
    <w:qFormat/>
    <w:uiPriority w:val="99"/>
    <w:pPr>
      <w:spacing w:beforeLines="0" w:afterLines="0"/>
      <w:ind w:firstLine="0"/>
      <w:jc w:val="left"/>
    </w:pPr>
    <w:rPr>
      <w:rFonts w:hint="eastAsia"/>
      <w:sz w:val="24"/>
      <w:szCs w:val="24"/>
    </w:rPr>
  </w:style>
  <w:style w:type="paragraph" w:styleId="10">
    <w:name w:val="No Spacing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  <w:ind w:firstLine="720"/>
      <w:jc w:val="both"/>
    </w:pPr>
    <w:rPr>
      <w:rFonts w:hint="eastAsia" w:ascii="Arial" w:hAnsi="Arial" w:eastAsia="Times New Roman" w:cs="Arial"/>
      <w:sz w:val="24"/>
      <w:szCs w:val="24"/>
      <w:lang w:val="ru-RU" w:eastAsia="ru-RU" w:bidi="ar-SA"/>
    </w:rPr>
  </w:style>
  <w:style w:type="character" w:customStyle="1" w:styleId="11">
    <w:name w:val="Заголовок 1 Знак"/>
    <w:basedOn w:val="3"/>
    <w:link w:val="2"/>
    <w:unhideWhenUsed/>
    <w:qFormat/>
    <w:locked/>
    <w:uiPriority w:val="9"/>
    <w:rPr>
      <w:rFonts w:hint="eastAsia" w:ascii="Cambria" w:hAnsi="Cambria" w:eastAsia="Times New Roman" w:cs="Times New Roman"/>
      <w:b/>
      <w:kern w:val="32"/>
      <w:sz w:val="32"/>
      <w:szCs w:val="32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/>
      <w:sz w:val="24"/>
      <w:szCs w:val="24"/>
    </w:rPr>
  </w:style>
  <w:style w:type="character" w:customStyle="1" w:styleId="15">
    <w:name w:val="Верхний колонтитул Знак"/>
    <w:basedOn w:val="3"/>
    <w:link w:val="6"/>
    <w:unhideWhenUsed/>
    <w:qFormat/>
    <w:locked/>
    <w:uiPriority w:val="99"/>
    <w:rPr>
      <w:rFonts w:hint="default" w:ascii="Arial" w:cs="Arial"/>
      <w:sz w:val="24"/>
      <w:szCs w:val="24"/>
    </w:rPr>
  </w:style>
  <w:style w:type="character" w:customStyle="1" w:styleId="16">
    <w:name w:val="Нижний колонтитул Знак"/>
    <w:basedOn w:val="3"/>
    <w:link w:val="7"/>
    <w:unhideWhenUsed/>
    <w:qFormat/>
    <w:locked/>
    <w:uiPriority w:val="99"/>
    <w:rPr>
      <w:rFonts w:hint="default" w:ascii="Arial" w:cs="Arial"/>
      <w:sz w:val="24"/>
      <w:szCs w:val="24"/>
    </w:rPr>
  </w:style>
  <w:style w:type="character" w:customStyle="1" w:styleId="17">
    <w:name w:val="Текст выноски Знак"/>
    <w:basedOn w:val="3"/>
    <w:link w:val="5"/>
    <w:unhideWhenUsed/>
    <w:qFormat/>
    <w:locked/>
    <w:uiPriority w:val="99"/>
    <w:rPr>
      <w:rFonts w:hint="default" w:asci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ScaleCrop>false</ScaleCrop>
  <LinksUpToDate>false</LinksUpToDate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2022-12-22T10:34:00Z</dcterms:created>
  <dc:creator>schelgacheva</dc:creator>
  <cp:lastModifiedBy>schelgacheva</cp:lastModifiedBy>
  <cp:lastPrinted>2023-01-11T06:04:00Z</cp:lastPrinted>
  <dcterms:modified xsi:type="dcterms:W3CDTF">2023-02-20T12:34:51Z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FF43B78F9A4D4892989333FFB2DDBC06</vt:lpwstr>
  </property>
</Properties>
</file>