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Основные фонды субъектов малого и среднего предпринимательства - юридических лиц по видам экономической деятельности</w:t>
      </w:r>
    </w:p>
    <w:p>
      <w:pPr>
        <w:jc w:val="center"/>
      </w:pPr>
      <w:r>
        <w:t>(на конец года по полной учетной стоимости; миллионов рублей)</w:t>
      </w:r>
    </w:p>
    <w:p>
      <w:pPr>
        <w:jc w:val="center"/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969"/>
        <w:gridCol w:w="970"/>
        <w:gridCol w:w="970"/>
        <w:gridCol w:w="970"/>
        <w:gridCol w:w="970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vMerge w:val="restart"/>
            <w:noWrap w:val="0"/>
            <w:vAlign w:val="bottom"/>
          </w:tcPr>
          <w:p>
            <w:pPr>
              <w:spacing w:before="120" w:line="230" w:lineRule="exact"/>
              <w:ind w:lef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7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120" w:line="230" w:lineRule="exact"/>
              <w:ind w:lef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жилые здания и помеще-ния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здания (кроме жилых)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машины и обо-рудо-вание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портные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120" w:line="230" w:lineRule="exact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256583,2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6370,2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88430,1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19292,2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85162,3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45428,4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bottom w:val="nil"/>
            </w:tcBorders>
            <w:noWrap w:val="0"/>
            <w:vAlign w:val="bottom"/>
          </w:tcPr>
          <w:p>
            <w:pPr>
              <w:spacing w:line="230" w:lineRule="exact"/>
              <w:ind w:left="170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bottom w:val="nil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left="57"/>
              <w:rPr>
                <w:rFonts w:eastAsia="JournalRub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сельское, лесное  хозяйство, охота, рыболовство и рыбоводство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18696,8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86,3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1907,0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826,9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11613,7</w:t>
            </w:r>
          </w:p>
        </w:tc>
        <w:tc>
          <w:tcPr>
            <w:tcW w:w="570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2769,2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30" w:lineRule="exact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4610,2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841,5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1011,4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2046,1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53089,9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253,8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10749,5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3014,7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32294,6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5625,7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left="22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70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пищевых продуктов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5116,6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1314,2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391,4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2689,6</w:t>
            </w:r>
          </w:p>
        </w:tc>
        <w:tc>
          <w:tcPr>
            <w:tcW w:w="570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598,6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напитков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1278,2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982,6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109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текстильных изделий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1432,3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184,6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82,7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1073,5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109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одежды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364,6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219,3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кожи и изделий из кожи 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92,4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14,9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40,2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113"/>
              <w:rPr>
                <w:rFonts w:eastAsia="MS Mincho"/>
                <w:bCs/>
                <w:spacing w:val="-18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18"/>
                <w:sz w:val="22"/>
                <w:szCs w:val="22"/>
                <w:lang w:eastAsia="en-US"/>
              </w:rPr>
              <w:t>обработка древесины и про-изводство 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776,1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310,6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бумаги и бумажных изделий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1107,8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77,7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869,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795,1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108,8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591,7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кокса и нефтепродуктов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химических веществ и химических продуктов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1367,5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  <w:lang w:val="en-US"/>
              </w:rPr>
              <w:t>,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  <w:lang w:val="en-US"/>
              </w:rPr>
              <w:t>17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835,7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лекарствен-ных средств и материалов, применяемых в медицинских целях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226,3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109,1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резиновых и пластмассовых изделий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3138,1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55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330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24,</w:t>
            </w:r>
            <w:r>
              <w:rPr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2547,4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прочей неметаллической мине-ральной продукции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9694,8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1700,0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1421,1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5097,7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1398,0</w:t>
            </w:r>
          </w:p>
        </w:tc>
      </w:tr>
    </w:tbl>
    <w:p/>
    <w:p>
      <w:pPr>
        <w:jc w:val="right"/>
      </w:pPr>
      <w:r>
        <w:t>Продолжение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969"/>
        <w:gridCol w:w="970"/>
        <w:gridCol w:w="970"/>
        <w:gridCol w:w="970"/>
        <w:gridCol w:w="970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vMerge w:val="restart"/>
            <w:noWrap w:val="0"/>
            <w:vAlign w:val="bottom"/>
          </w:tcPr>
          <w:p>
            <w:pPr>
              <w:spacing w:before="120" w:line="230" w:lineRule="exact"/>
              <w:ind w:lef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7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120" w:line="230" w:lineRule="exact"/>
              <w:ind w:lef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жилые здания и помеще-ния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здания (кроме жилых)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машины и обо-рудо-вание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портные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металлургическое 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3533,5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105,4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2169,6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8279,6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1454,8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5606,1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компью-теров, электронных и оптических изделий 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1603,5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371,8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1060,3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электричес-кого оборудования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2512,3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43,7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526,5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1487,2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машин и оборудования, не вклю-ченных в другие группировки 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6284,7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1492,6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288,1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3810,2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2707,2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655,7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187,9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1603,9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6"/>
                <w:lang w:eastAsia="en-US"/>
              </w:rPr>
              <w:t>производство прочих транспортных средств и оборудования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29,5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мебели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840,6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170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354,9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4,8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424,2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прочих готовых изделий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442,4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3,1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83,8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245,4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ремонт и монтаж машин и оборудования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1267,2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18,4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390,8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491,6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259,6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10543,9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74,2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1265,4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3481,7</w:t>
            </w:r>
          </w:p>
        </w:tc>
        <w:tc>
          <w:tcPr>
            <w:tcW w:w="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5600,2</w:t>
            </w:r>
          </w:p>
        </w:tc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585" w:type="pct"/>
            <w:noWrap w:val="0"/>
            <w:vAlign w:val="bottom"/>
          </w:tcPr>
          <w:p>
            <w:pPr>
              <w:spacing w:line="20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водоснабжение; водо-отведение,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2384,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14,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172,6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499,4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820,6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841,7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13158,0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378,7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2069,3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644,9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3457,7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5579,3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25649,1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460,3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7740,1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839,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7018,0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7823,0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   в том числе:</w:t>
            </w: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</w:rPr>
            </w:pPr>
          </w:p>
        </w:tc>
        <w:tc>
          <w:tcPr>
            <w:tcW w:w="5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</w:rPr>
            </w:pPr>
          </w:p>
        </w:tc>
        <w:tc>
          <w:tcPr>
            <w:tcW w:w="570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торговля оптовая и розничная автотранс-портными средствами и мотоциклами и их ремонт 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5770,4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2928,0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175,5</w:t>
            </w:r>
          </w:p>
        </w:tc>
        <w:tc>
          <w:tcPr>
            <w:tcW w:w="5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1115,3</w:t>
            </w:r>
          </w:p>
        </w:tc>
        <w:tc>
          <w:tcPr>
            <w:tcW w:w="570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торговля оптовая, кроме оптовой торговли авто-транспортными средства-ми и мотоциклами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16741,3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228,4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3147,1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537,3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5335,2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6281,7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торговля розничная, кроме торговли автотранспорт-ными средствами и мотоциклами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3137,4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184,3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1665,0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567,5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353,8</w:t>
            </w:r>
          </w:p>
        </w:tc>
      </w:tr>
    </w:tbl>
    <w:p>
      <w:pPr>
        <w:jc w:val="right"/>
      </w:pPr>
      <w:r>
        <w:t>Продолжение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1"/>
        <w:gridCol w:w="969"/>
        <w:gridCol w:w="970"/>
        <w:gridCol w:w="970"/>
        <w:gridCol w:w="970"/>
        <w:gridCol w:w="970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vMerge w:val="restart"/>
            <w:noWrap w:val="0"/>
            <w:vAlign w:val="bottom"/>
          </w:tcPr>
          <w:p>
            <w:pPr>
              <w:spacing w:before="120" w:line="230" w:lineRule="exact"/>
              <w:ind w:lef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vMerge w:val="restart"/>
            <w:noWrap w:val="0"/>
            <w:vAlign w:val="top"/>
          </w:tcPr>
          <w:p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847" w:type="pct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них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120" w:line="230" w:lineRule="exact"/>
              <w:ind w:left="-57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9" w:type="pct"/>
            <w:vMerge w:val="continue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жилые здания и помеще-ния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здания (кроме жилых)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сооруже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569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машины и обо-рудо-вание</w:t>
            </w:r>
          </w:p>
        </w:tc>
        <w:tc>
          <w:tcPr>
            <w:tcW w:w="570" w:type="pct"/>
            <w:tcBorders>
              <w:bottom w:val="single" w:color="auto" w:sz="4" w:space="0"/>
            </w:tcBorders>
            <w:noWrap w:val="0"/>
            <w:vAlign w:val="top"/>
          </w:tcPr>
          <w:p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транс</w:t>
            </w:r>
            <w:r>
              <w:rPr>
                <w:color w:val="000000"/>
                <w:sz w:val="22"/>
                <w:szCs w:val="22"/>
                <w:lang w:val="en-US"/>
              </w:rPr>
              <w:t>-</w:t>
            </w:r>
            <w:r>
              <w:rPr>
                <w:color w:val="000000"/>
                <w:sz w:val="22"/>
                <w:szCs w:val="22"/>
              </w:rPr>
              <w:t>портные средства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18735,5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96,3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1117,9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423,7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1540,9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14252,6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деятельность гостиниц и предприятий обществен-ного питания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5476,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229,8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2786,6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550,7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1655,6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5367,3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127,4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1790,5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1609,6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1216,2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4009,6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57,4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478,5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48,8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1251,0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2080,3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по операци-ям с недвижимым имуществом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74845,3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3710,3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53489,0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5630,1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7684,4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2096,0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5077,6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557,3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1259,7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231,7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1742,1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850,2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rFonts w:ascii="Times New Roman Полужирный" w:hAnsi="Times New Roman Полужирный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 Полужирный" w:hAnsi="Times New Roman Полужирный"/>
                <w:b/>
                <w:bCs/>
                <w:spacing w:val="-10"/>
                <w:sz w:val="22"/>
                <w:szCs w:val="22"/>
              </w:rPr>
              <w:t>деятельность администра</w:t>
            </w:r>
            <w:r>
              <w:rPr>
                <w:rFonts w:ascii="Calibri" w:hAnsi="Calibri"/>
                <w:b/>
                <w:bCs/>
                <w:spacing w:val="-10"/>
                <w:sz w:val="22"/>
                <w:szCs w:val="22"/>
              </w:rPr>
              <w:t>-</w:t>
            </w:r>
            <w:r>
              <w:rPr>
                <w:rFonts w:ascii="Times New Roman Полужирный" w:hAnsi="Times New Roman Полужирный"/>
                <w:b/>
                <w:bCs/>
                <w:spacing w:val="-10"/>
                <w:sz w:val="22"/>
                <w:szCs w:val="22"/>
              </w:rPr>
              <w:t>тивная и сопутствующие дополнительные услуги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7804,6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908,2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3700,4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155,7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51,1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46,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0,1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33,6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деятельность в области здравоохранения  и социальных услуг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4838,3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142,5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887,7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108,7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2995,3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rFonts w:ascii="Times New Roman Полужирный" w:hAnsi="Times New Roman Полужирный"/>
                <w:b/>
                <w:bCs/>
                <w:spacing w:val="-10"/>
                <w:sz w:val="22"/>
                <w:szCs w:val="22"/>
              </w:rPr>
            </w:pPr>
            <w:r>
              <w:rPr>
                <w:rFonts w:ascii="Times New Roman Полужирный" w:hAnsi="Times New Roman Полужирный"/>
                <w:b/>
                <w:bCs/>
                <w:spacing w:val="-10"/>
                <w:sz w:val="22"/>
                <w:szCs w:val="22"/>
              </w:rPr>
              <w:t>деятельность в области культуры, спорта, организа</w:t>
            </w:r>
            <w:r>
              <w:rPr>
                <w:rFonts w:ascii="Calibri" w:hAnsi="Calibri"/>
                <w:b/>
                <w:bCs/>
                <w:spacing w:val="-10"/>
                <w:sz w:val="22"/>
                <w:szCs w:val="22"/>
              </w:rPr>
              <w:t>-</w:t>
            </w:r>
            <w:r>
              <w:rPr>
                <w:rFonts w:ascii="Times New Roman Полужирный" w:hAnsi="Times New Roman Полужирный"/>
                <w:b/>
                <w:bCs/>
                <w:spacing w:val="-10"/>
                <w:sz w:val="22"/>
                <w:szCs w:val="22"/>
              </w:rPr>
              <w:t>ции досуга и развлечений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821,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27,3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251,5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168,6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25,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85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1319,4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</w:rPr>
              <w:t>45,</w:t>
            </w:r>
            <w:r>
              <w:rPr>
                <w:b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668,5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130,1</w:t>
            </w:r>
          </w:p>
        </w:tc>
        <w:tc>
          <w:tcPr>
            <w:tcW w:w="5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323,3</w:t>
            </w:r>
          </w:p>
        </w:tc>
        <w:tc>
          <w:tcPr>
            <w:tcW w:w="57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98,0</w:t>
            </w:r>
          </w:p>
        </w:tc>
      </w:tr>
    </w:tbl>
    <w:p>
      <w:pPr>
        <w:jc w:val="right"/>
      </w:pPr>
    </w:p>
    <w:p>
      <w:pPr>
        <w:jc w:val="right"/>
      </w:pPr>
    </w:p>
    <w:p>
      <w:pPr>
        <w:jc w:val="right"/>
      </w:pPr>
      <w:r>
        <w:t>Приложение № 7</w:t>
      </w:r>
    </w:p>
    <w:p>
      <w:pPr>
        <w:jc w:val="center"/>
        <w:rPr>
          <w:b/>
        </w:rPr>
      </w:pPr>
      <w:r>
        <w:rPr>
          <w:b/>
        </w:rPr>
        <w:t xml:space="preserve">Наличие основных фондов и инвестиций в основной капитал </w:t>
      </w:r>
    </w:p>
    <w:p>
      <w:pPr>
        <w:jc w:val="center"/>
        <w:rPr>
          <w:b/>
        </w:rPr>
      </w:pPr>
      <w:r>
        <w:rPr>
          <w:b/>
        </w:rPr>
        <w:t xml:space="preserve">у индивидуальных предпринимателей </w:t>
      </w:r>
    </w:p>
    <w:p>
      <w:pPr>
        <w:jc w:val="center"/>
      </w:pPr>
      <w:r>
        <w:t>(миллионов рублей)</w:t>
      </w:r>
    </w:p>
    <w:p>
      <w:pPr>
        <w:jc w:val="center"/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873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802" w:type="pct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57" w:right="-57"/>
              <w:jc w:val="center"/>
              <w:rPr>
                <w:spacing w:val="-2"/>
                <w:sz w:val="22"/>
                <w:szCs w:val="22"/>
                <w:vertAlign w:val="superscript"/>
              </w:rPr>
            </w:pPr>
            <w:r>
              <w:rPr>
                <w:spacing w:val="-2"/>
                <w:sz w:val="22"/>
                <w:szCs w:val="22"/>
              </w:rPr>
              <w:t>Стоимость основных фондов по стоимости приобретения с учетом ее изменения без вычета износа   на конец года</w:t>
            </w:r>
          </w:p>
        </w:tc>
        <w:tc>
          <w:tcPr>
            <w:tcW w:w="109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Объем затрат на строительство и реконструкцию объектов, приобретение новых основных фондов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40" w:line="240" w:lineRule="exact"/>
              <w:ind w:left="-57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40"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93135,1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40"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6186,8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spacing w:val="-14"/>
                <w:sz w:val="22"/>
                <w:szCs w:val="22"/>
              </w:rPr>
            </w:pPr>
            <w:r>
              <w:rPr>
                <w:spacing w:val="-14"/>
                <w:sz w:val="22"/>
                <w:szCs w:val="22"/>
              </w:rPr>
              <w:t>в том числе:</w:t>
            </w:r>
          </w:p>
        </w:tc>
        <w:tc>
          <w:tcPr>
            <w:tcW w:w="109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nil"/>
            </w:tcBorders>
            <w:noWrap w:val="0"/>
            <w:vAlign w:val="bottom"/>
          </w:tcPr>
          <w:p>
            <w:pPr>
              <w:spacing w:before="40"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57"/>
              <w:rPr>
                <w:rFonts w:eastAsia="JournalRub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сельское, лесное  хозяйство, охота, рыболовство и рыбоводство</w:t>
            </w:r>
          </w:p>
        </w:tc>
        <w:tc>
          <w:tcPr>
            <w:tcW w:w="109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5403,5</w:t>
            </w:r>
          </w:p>
        </w:tc>
        <w:tc>
          <w:tcPr>
            <w:tcW w:w="109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before="40"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819,4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ind w:right="397"/>
              <w:jc w:val="right"/>
              <w:rPr>
                <w:b/>
              </w:rPr>
            </w:pPr>
            <w:r>
              <w:rPr>
                <w:b/>
                <w:bCs/>
              </w:rPr>
              <w:t>…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ind w:right="397"/>
              <w:jc w:val="right"/>
              <w:rPr>
                <w:b/>
              </w:rPr>
            </w:pPr>
            <w:r>
              <w:rPr>
                <w:b/>
                <w:bCs/>
              </w:rPr>
              <w:t>…</w:t>
            </w:r>
            <w:r>
              <w:rPr>
                <w:b/>
                <w:bCs/>
                <w:vertAlign w:val="superscript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10000,5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40"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1975,7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left="227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09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pct"/>
            <w:tcBorders>
              <w:bottom w:val="nil"/>
            </w:tcBorders>
            <w:noWrap w:val="0"/>
            <w:vAlign w:val="bottom"/>
          </w:tcPr>
          <w:p>
            <w:pPr>
              <w:spacing w:before="40"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пищевых продуктов</w:t>
            </w:r>
          </w:p>
        </w:tc>
        <w:tc>
          <w:tcPr>
            <w:tcW w:w="109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6274,2</w:t>
            </w:r>
          </w:p>
        </w:tc>
        <w:tc>
          <w:tcPr>
            <w:tcW w:w="109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напитков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51,1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</w:t>
            </w:r>
          </w:p>
        </w:tc>
      </w:tr>
    </w:tbl>
    <w:p>
      <w:pPr>
        <w:jc w:val="right"/>
      </w:pPr>
      <w:r>
        <w:t>Продолжение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873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802" w:type="pct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57" w:right="-57"/>
              <w:jc w:val="center"/>
              <w:rPr>
                <w:spacing w:val="-2"/>
                <w:sz w:val="22"/>
                <w:szCs w:val="22"/>
                <w:vertAlign w:val="superscript"/>
              </w:rPr>
            </w:pPr>
            <w:r>
              <w:rPr>
                <w:spacing w:val="-2"/>
                <w:sz w:val="22"/>
                <w:szCs w:val="22"/>
              </w:rPr>
              <w:t>Стоимость основных фондов по стоимости приобретения с учетом ее изменения без вычета износа   на конец года</w:t>
            </w:r>
          </w:p>
        </w:tc>
        <w:tc>
          <w:tcPr>
            <w:tcW w:w="109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Объем затрат на строительство и реконструкцию объектов, приобретение новых основных фондов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текстильных изделий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33,2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109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одежды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158,3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кожи и изделий из кожи 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36,5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113"/>
              <w:rPr>
                <w:rFonts w:eastAsia="MS Mincho"/>
                <w:bCs/>
                <w:spacing w:val="-14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14"/>
                <w:sz w:val="22"/>
                <w:szCs w:val="22"/>
                <w:lang w:eastAsia="en-US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13,</w:t>
            </w:r>
            <w:r>
              <w:rPr>
                <w:color w:val="000000"/>
                <w:sz w:val="22"/>
                <w:szCs w:val="22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бумаги и бумажных изделий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7,7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45,1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кокса и нефтепродуктов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5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химических веществ и химических продуктов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27,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pacing w:val="-10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10"/>
                <w:sz w:val="22"/>
                <w:szCs w:val="22"/>
                <w:lang w:eastAsia="en-US"/>
              </w:rPr>
              <w:t>производство лекарственных средств и материалов, применяемых в медицинских целях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56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5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резиновых и пластмассовых изделий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1498,3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129,5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291,4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металлургическое 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51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428,6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17,8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электрического оборудования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 w:right="-57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машин и оборудования, не включенных в другие группировки 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bCs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307,9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410,2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6"/>
                <w:lang w:eastAsia="en-US"/>
              </w:rPr>
              <w:t>производство прочих транспортных средств и оборудования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ind w:right="39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ind w:right="39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мебели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489,0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60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производство прочих готовых изделий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39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39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ремонт и монтаж машин и оборудования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ind w:right="397"/>
              <w:jc w:val="right"/>
              <w:rPr>
                <w:b/>
              </w:rPr>
            </w:pPr>
            <w:r>
              <w:rPr>
                <w:b/>
                <w:bCs/>
              </w:rPr>
              <w:t>…</w:t>
            </w:r>
            <w:r>
              <w:rPr>
                <w:b/>
                <w:bCs/>
                <w:vertAlign w:val="superscript"/>
              </w:rPr>
              <w:t>1)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56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строительство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1874,7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231,8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11514,8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904,3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>в том числе:</w:t>
            </w:r>
          </w:p>
        </w:tc>
        <w:tc>
          <w:tcPr>
            <w:tcW w:w="109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</w:rPr>
            </w:pPr>
          </w:p>
        </w:tc>
        <w:tc>
          <w:tcPr>
            <w:tcW w:w="1099" w:type="pct"/>
            <w:tcBorders>
              <w:bottom w:val="nil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z w:val="22"/>
                <w:szCs w:val="22"/>
                <w:lang w:eastAsia="en-US"/>
              </w:rPr>
            </w:pPr>
            <w:r>
              <w:rPr>
                <w:rFonts w:eastAsia="MS Mincho"/>
                <w:sz w:val="22"/>
                <w:szCs w:val="22"/>
                <w:lang w:eastAsia="en-US"/>
              </w:rPr>
              <w:t xml:space="preserve">торговля оптовая и розничная автотранспорт-ными средствами и мотоциклами и их ремонт </w:t>
            </w:r>
          </w:p>
        </w:tc>
        <w:tc>
          <w:tcPr>
            <w:tcW w:w="109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1582,8</w:t>
            </w:r>
          </w:p>
        </w:tc>
        <w:tc>
          <w:tcPr>
            <w:tcW w:w="109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6"/>
                <w:sz w:val="22"/>
                <w:szCs w:val="22"/>
                <w:lang w:eastAsia="en-US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2214,4</w:t>
            </w:r>
          </w:p>
        </w:tc>
        <w:tc>
          <w:tcPr>
            <w:tcW w:w="109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left="170"/>
              <w:rPr>
                <w:rFonts w:eastAsia="MS Mincho"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MS Mincho"/>
                <w:spacing w:val="-6"/>
                <w:sz w:val="22"/>
                <w:szCs w:val="22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7717,6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561,0</w:t>
            </w:r>
          </w:p>
        </w:tc>
      </w:tr>
    </w:tbl>
    <w:p/>
    <w:p>
      <w:pPr>
        <w:jc w:val="right"/>
      </w:pPr>
    </w:p>
    <w:p>
      <w:pPr>
        <w:jc w:val="right"/>
      </w:pPr>
      <w:r>
        <w:t>Продолжение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6"/>
        <w:gridCol w:w="1873"/>
        <w:gridCol w:w="1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2802" w:type="pct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  <w:rPr>
                <w:rFonts w:ascii="Arial" w:hAnsi="Arial" w:cs="Arial"/>
              </w:rPr>
            </w:pPr>
          </w:p>
        </w:tc>
        <w:tc>
          <w:tcPr>
            <w:tcW w:w="109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57" w:right="-57"/>
              <w:jc w:val="center"/>
              <w:rPr>
                <w:spacing w:val="-2"/>
                <w:sz w:val="22"/>
                <w:szCs w:val="22"/>
                <w:vertAlign w:val="superscript"/>
              </w:rPr>
            </w:pPr>
            <w:r>
              <w:rPr>
                <w:spacing w:val="-2"/>
                <w:sz w:val="22"/>
                <w:szCs w:val="22"/>
              </w:rPr>
              <w:t>Стоимость основных фондов по стоимости приобретения с учетом ее изменения без вычета износа   на конец года</w:t>
            </w:r>
          </w:p>
        </w:tc>
        <w:tc>
          <w:tcPr>
            <w:tcW w:w="109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Объем затрат на строительство и реконструкцию объектов, приобретение новых основных фондов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rPr>
                <w:rFonts w:eastAsia="MS Mincho"/>
                <w:b/>
                <w:spacing w:val="-6"/>
                <w:sz w:val="22"/>
                <w:szCs w:val="22"/>
                <w:lang w:eastAsia="en-US"/>
              </w:rPr>
            </w:pPr>
            <w:r>
              <w:rPr>
                <w:rFonts w:eastAsia="MS Mincho"/>
                <w:b/>
                <w:spacing w:val="-6"/>
                <w:sz w:val="22"/>
                <w:szCs w:val="22"/>
                <w:lang w:eastAsia="en-US"/>
              </w:rPr>
              <w:t xml:space="preserve"> транспортировка и хранение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7907,3</w:t>
            </w:r>
          </w:p>
        </w:tc>
        <w:tc>
          <w:tcPr>
            <w:tcW w:w="10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707,4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деятельность гостиниц и предприятий общественного питания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2061,0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1358,6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65,5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388,5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47101,6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1003,2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1392,4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146,1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2795,8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151,1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126,7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pacing w:val="-6"/>
                <w:sz w:val="22"/>
                <w:szCs w:val="22"/>
              </w:rPr>
            </w:pPr>
            <w:r>
              <w:rPr>
                <w:b/>
                <w:bCs/>
                <w:spacing w:val="-6"/>
                <w:sz w:val="22"/>
                <w:szCs w:val="22"/>
              </w:rPr>
              <w:t>деятельность в области здравоохранения  и социальных услуг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103,4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ind w:right="397"/>
              <w:jc w:val="right"/>
              <w:rPr>
                <w:b/>
              </w:rPr>
            </w:pPr>
            <w:r>
              <w:rPr>
                <w:b/>
                <w:bCs/>
              </w:rPr>
              <w:t>…</w:t>
            </w:r>
            <w:r>
              <w:rPr>
                <w:b/>
                <w:bCs/>
                <w:vertAlign w:val="superscript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95,3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pct"/>
            <w:noWrap w:val="0"/>
            <w:vAlign w:val="bottom"/>
          </w:tcPr>
          <w:p>
            <w:pPr>
              <w:spacing w:line="240" w:lineRule="exact"/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875,1</w:t>
            </w:r>
          </w:p>
        </w:tc>
        <w:tc>
          <w:tcPr>
            <w:tcW w:w="1099" w:type="pct"/>
            <w:noWrap w:val="0"/>
            <w:vAlign w:val="bottom"/>
          </w:tcPr>
          <w:p>
            <w:pPr>
              <w:spacing w:line="240" w:lineRule="exact"/>
              <w:ind w:right="397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60,1</w:t>
            </w:r>
          </w:p>
        </w:tc>
      </w:tr>
    </w:tbl>
    <w:p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>1)</w:t>
      </w:r>
      <w:r>
        <w:rPr>
          <w:i/>
          <w:iCs/>
          <w:sz w:val="18"/>
          <w:szCs w:val="18"/>
        </w:rPr>
        <w:t xml:space="preserve"> 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официальном статистическом учете и системе государственной статистики в Российской Федерации» </w:t>
      </w:r>
      <w:r>
        <w:rPr>
          <w:i/>
          <w:sz w:val="18"/>
          <w:szCs w:val="18"/>
        </w:rPr>
        <w:t>(п. 5 ст. 4, ч. 1 ст. 9)</w:t>
      </w:r>
      <w:r>
        <w:rPr>
          <w:i/>
          <w:iCs/>
          <w:sz w:val="18"/>
          <w:szCs w:val="18"/>
        </w:rPr>
        <w:t>.</w:t>
      </w:r>
    </w:p>
    <w:p>
      <w:pPr>
        <w:jc w:val="right"/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JournalRu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Times New Roman Полужирный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3DC9"/>
    <w:rsid w:val="5E61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2022-12-22T08:48:00Z</dcterms:created>
  <dc:creator>user_pc</dc:creator>
  <cp:lastModifiedBy>user_pc</cp:lastModifiedBy>
  <dcterms:modified xsi:type="dcterms:W3CDTF">2022-12-22T08:51:10Z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E5F4A681FDA04AA48DC49A4B189949BA</vt:lpwstr>
  </property>
</Properties>
</file>